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تقي الدين
</w:t>
      </w:r>
    </w:p>
    <w:p>
      <w:pPr>
        <w:jc w:val="start"/>
        <w:bidi/>
      </w:pPr>
      <w:r>
        <w:rPr>
          <w:rFonts w:ascii="arial" w:hAnsi="arial" w:eastAsia="arial" w:cs="arial"/>
          <w:sz w:val="28"/>
          <w:szCs w:val="28"/>
          <w:b w:val="1"/>
          <w:bCs w:val="1"/>
          <w:rtl/>
        </w:rPr>
        <w:t xml:space="preserve">عادل تقي الدين
</w:t>
      </w:r>
    </w:p>
    <w:p>
      <w:pPr/>
      <w:r>
        <w:rPr/>
        <w:t xml:space="preserve">عادل تقي الدين  عادل أحمد تقي الدين: من رجال القضاء والمحاماة بلبنان. ولد في بعقلين وتخرج بكلية الحقوق بالجامعة اليسوعية وعمل في سلك المحاماة والقضاء في عدد من المحاكم والمؤسسات. ترجم كتاب (الدروز) ونقح (قانون العدلية) لأنيس صالح وخليل تقي الدين قبل طبعه. وترك (مذكرات قاض-خ) وله مقالات.</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2026-07-27T10:28:58+03:00</dcterms:created>
  <dcterms:modified xsi:type="dcterms:W3CDTF">2026-07-27T10:28:58+03:00</dcterms:modified>
</cp:coreProperties>
</file>

<file path=docProps/custom.xml><?xml version="1.0" encoding="utf-8"?>
<Properties xmlns="http://schemas.openxmlformats.org/officeDocument/2006/custom-properties" xmlns:vt="http://schemas.openxmlformats.org/officeDocument/2006/docPropsVTypes"/>
</file>