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فخري الدباغ
</w:t>
      </w:r>
    </w:p>
    <w:p>
      <w:pPr>
        <w:jc w:val="start"/>
        <w:bidi/>
      </w:pPr>
      <w:r>
        <w:rPr>
          <w:rFonts w:ascii="arial" w:hAnsi="arial" w:eastAsia="arial" w:cs="arial"/>
          <w:sz w:val="28"/>
          <w:szCs w:val="28"/>
          <w:b w:val="1"/>
          <w:bCs w:val="1"/>
          <w:rtl/>
        </w:rPr>
        <w:t xml:space="preserve">فخري الدباغ
</w:t>
      </w:r>
    </w:p>
    <w:p>
      <w:pPr/>
      <w:r>
        <w:rPr/>
        <w:t xml:space="preserve">فخري الدباغ  فخري محمد صالح الدباغ: طبيب من أعضاء المجمع العلمي العراقي. ولد في الموصل وحصل على بكالوريوس الطب والجراحة منها وتوجه إلى إنكلترة فنال دبلوم الطب النفسي وكان زميلا في الكلية الملكية للأطباء النفسانيين. وعاد إلى الموصل أستاذا في جامعتها وتقلب في المناصب بها. له (الموت اختيارا) دراسة عن الانتحار، (السلوك الإنساني: الحقيقة والخيال)، (جنوح الأحداث)، (الحرب النفسية). وله مقالات وبحوث عديدة بعضها بالإنكليزية.</w:t>
      </w:r>
    </w:p>
    <w:p/>
    <w:p>
      <w:pPr>
        <w:jc w:val="start"/>
        <w:bidi/>
      </w:pPr>
      <w:r>
        <w:rPr>
          <w:sz w:val="24"/>
          <w:szCs w:val="24"/>
          <w:b w:val="1"/>
          <w:bCs w:val="1"/>
          <w:rtl/>
        </w:rPr>
        <w:t xml:space="preserve">
إتمام الأعلام،(دار صادر - بيروت،1999،ط 1،ج 1،ص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2026-07-23T18:02:30+03:00</dcterms:created>
  <dcterms:modified xsi:type="dcterms:W3CDTF">2026-07-23T18:02:30+03:00</dcterms:modified>
</cp:coreProperties>
</file>

<file path=docProps/custom.xml><?xml version="1.0" encoding="utf-8"?>
<Properties xmlns="http://schemas.openxmlformats.org/officeDocument/2006/custom-properties" xmlns:vt="http://schemas.openxmlformats.org/officeDocument/2006/docPropsVTypes"/>
</file>