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إسماعيل الحجري: قاض من الباحثين التونسيين. ولد في قرية بو حجر. التحق بالزيتونة ثم دخل مدرسة الحقوق التونسية. وعمل بالقضاء فتدرج في مناصبه حتى شغل منصب حاكم في عدد من المناطق. له (مرآة المرأة) دراسة اجتماعية (مأساة المغرورة) قصة. وكتبت في القانون (أقصية القاضي)، (المختصر في الجنايات).</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الحجري 
</w:t>
      </w:r>
    </w:p>
    <w:p>
      <w:pPr/>
      <w:r>
        <w:rPr/>
        <w:t xml:space="preserve">القاضي الأديب.</w:t>
      </w:r>
    </w:p>
    <w:p/>
    <w:p>
      <w:pPr/>
      <w:r>
        <w:rPr/>
        <w:t xml:space="preserve">ولد في قرية بو حجر بتونس، والتحق بجامع الزيتونة، ثم مدرسة الحقوق التونسية، وتدرج في مناصب القضاء. كتب المقال النقدي، والدراسة الاجتماعية، ونشر إنتاجه في الجرائد والمجلات التونسية، والمشرقية.</w:t>
      </w:r>
    </w:p>
    <w:p/>
    <w:p>
      <w:pPr/>
      <w:r>
        <w:rPr/>
        <w:t xml:space="preserve">من مؤلفاته:</w:t>
      </w:r>
    </w:p>
    <w:p/>
    <w:p>
      <w:pPr/>
      <w:r>
        <w:rPr/>
        <w:t xml:space="preserve">- مرآة المرأة، (دراسة اجتماعية) تونس، 1964.</w:t>
      </w:r>
    </w:p>
    <w:p/>
    <w:p>
      <w:pPr/>
      <w:r>
        <w:rPr/>
        <w:t xml:space="preserve">- مأساة المغرورة (قصة) تونس، 1965.</w:t>
      </w:r>
    </w:p>
    <w:p/>
    <w:p>
      <w:pPr/>
      <w:r>
        <w:rPr/>
        <w:t xml:space="preserve">- أقضية القاضي (قانون) تونس، 1968.</w:t>
      </w:r>
    </w:p>
    <w:p/>
    <w:p>
      <w:pPr/>
      <w:r>
        <w:rPr/>
        <w:t xml:space="preserve">- المختصر في الجنايات (قانون) تونس، 1972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2026-07-23T18:45:14+03:00</dcterms:created>
  <dcterms:modified xsi:type="dcterms:W3CDTF">2026-07-23T18:45:14+03:00</dcterms:modified>
</cp:coreProperties>
</file>

<file path=docProps/custom.xml><?xml version="1.0" encoding="utf-8"?>
<Properties xmlns="http://schemas.openxmlformats.org/officeDocument/2006/custom-properties" xmlns:vt="http://schemas.openxmlformats.org/officeDocument/2006/docPropsVTypes"/>
</file>