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الصالح الخماسي
</w:t>
      </w:r>
    </w:p>
    <w:p>
      <w:pPr>
        <w:jc w:val="start"/>
        <w:bidi/>
      </w:pPr>
      <w:r>
        <w:rPr>
          <w:rFonts w:ascii="arial" w:hAnsi="arial" w:eastAsia="arial" w:cs="arial"/>
          <w:sz w:val="28"/>
          <w:szCs w:val="28"/>
          <w:b w:val="1"/>
          <w:bCs w:val="1"/>
          <w:rtl/>
        </w:rPr>
        <w:t xml:space="preserve">محمد الصالح الخماسي
</w:t>
      </w:r>
    </w:p>
    <w:p>
      <w:pPr/>
      <w:r>
        <w:rPr/>
        <w:t xml:space="preserve">محمد الصالح الخماسي  محمد الصالح الخماسي: عميد خطاطي تونس. ولد بها. وحصل على شهادة التطويع من الزيتونة. أسس شعبة الخط العربي في معهد الفنون الجميلة ببلده، كما أسس دار الفنون للنشر. له (المنهج الحديث لتحسين الخط العربي).</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الصالح الخماسي 
</w:t>
      </w:r>
    </w:p>
    <w:p>
      <w:pPr/>
      <w:r>
        <w:rPr/>
        <w:t xml:space="preserve">عميد الخطاطين التونسيين.</w:t>
      </w:r>
    </w:p>
    <w:p/>
    <w:p>
      <w:pPr/>
      <w:r>
        <w:rPr/>
        <w:t xml:space="preserve">ولد في تونس، ودرس في جامع الزيتونة. حصل على شهادة التطويع. أسس شعبة الخط العربي في معهد الفنون الجميلة في تونس. أسس دار الفنون للنشر.</w:t>
      </w:r>
    </w:p>
    <w:p/>
    <w:p>
      <w:pPr/>
      <w:r>
        <w:rPr/>
        <w:t xml:space="preserve">صدر له: المنهج الحديث لتحسين الخط العربي، 1370.</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2026-07-23T19:47:32+03:00</dcterms:created>
  <dcterms:modified xsi:type="dcterms:W3CDTF">2026-07-23T19:47:32+03:00</dcterms:modified>
</cp:coreProperties>
</file>

<file path=docProps/custom.xml><?xml version="1.0" encoding="utf-8"?>
<Properties xmlns="http://schemas.openxmlformats.org/officeDocument/2006/custom-properties" xmlns:vt="http://schemas.openxmlformats.org/officeDocument/2006/docPropsVTypes"/>
</file>