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النيفر
</w:t>
      </w:r>
    </w:p>
    <w:p>
      <w:pPr>
        <w:jc w:val="start"/>
        <w:bidi/>
      </w:pPr>
      <w:r>
        <w:rPr>
          <w:rFonts w:ascii="arial" w:hAnsi="arial" w:eastAsia="arial" w:cs="arial"/>
          <w:sz w:val="28"/>
          <w:szCs w:val="28"/>
          <w:b w:val="1"/>
          <w:bCs w:val="1"/>
          <w:rtl/>
        </w:rPr>
        <w:t xml:space="preserve">النيفر
</w:t>
      </w:r>
    </w:p>
    <w:p>
      <w:pPr/>
      <w:r>
        <w:rPr/>
        <w:t xml:space="preserve">النيفر  محمد الصالح النيفر: فقيه داعية، من رجال الإصلاح التونسيين. ولد لأسرة علم وصلاح. تعلم في جامع الزيتونة ودرس فيه وتولى إدارة فرعه للبنات ولما ساء وضع مدرسيه أسس نقابة لهم وخاض بها أول إضراب وأطوله في تاريخ تونس استمر أشهرا حتى رضخ الفرنسيون لمطالبه، فأصبحت شهاداته تعادل الشهادات الفرنسية. أسس جمعية الشبان المسلمين وأصدر مجلة (الجامعة) ودعا إلى إصلاح التعليم الزيتوني، وطلب إصدار مجلة للنساء فرفض طلبه. وبعد الاستقلال فضيق عليه فهاجر إلى الجزائر مدرسا في معاهد قسنطينة ومدارسها، وعاد إلى بلاده بعد بضع سنوات فاحتضن في بيته الاجتماع التأسيسي لحركة الاتجاه الإسلامي عام 1981 واعتقل مع قادة الحركة ثم ما لبث أن أفرج عنه.</w:t>
      </w:r>
    </w:p>
    <w:p/>
    <w:p>
      <w:pPr>
        <w:jc w:val="start"/>
        <w:bidi/>
      </w:pPr>
      <w:r>
        <w:rPr>
          <w:sz w:val="24"/>
          <w:szCs w:val="24"/>
          <w:b w:val="1"/>
          <w:bCs w:val="1"/>
          <w:rtl/>
        </w:rPr>
        <w:t xml:space="preserve">
إتمام الأعلام،(دار صادر - بيروت،1999،ط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2026-07-23T18:44:43+03:00</dcterms:created>
  <dcterms:modified xsi:type="dcterms:W3CDTF">2026-07-23T18:44:43+03:00</dcterms:modified>
</cp:coreProperties>
</file>

<file path=docProps/custom.xml><?xml version="1.0" encoding="utf-8"?>
<Properties xmlns="http://schemas.openxmlformats.org/officeDocument/2006/custom-properties" xmlns:vt="http://schemas.openxmlformats.org/officeDocument/2006/docPropsVTypes"/>
</file>