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الشامي
</w:t>
      </w:r>
    </w:p>
    <w:p>
      <w:pPr>
        <w:jc w:val="start"/>
        <w:bidi/>
      </w:pPr>
      <w:r>
        <w:rPr>
          <w:rFonts w:ascii="arial" w:hAnsi="arial" w:eastAsia="arial" w:cs="arial"/>
          <w:sz w:val="28"/>
          <w:szCs w:val="28"/>
          <w:b w:val="1"/>
          <w:bCs w:val="1"/>
          <w:rtl/>
        </w:rPr>
        <w:t xml:space="preserve">الشامي
</w:t>
      </w:r>
    </w:p>
    <w:p>
      <w:pPr/>
      <w:r>
        <w:rPr/>
        <w:t xml:space="preserve">الشامي  محمد بن عبد الله الشامي: داعية، مفت، ولد في الباب قرب حلب، ثم انتقل إلى هذه الأخيرة ليتابع دراسته، ورحل إلى القاهرة فتخرج بالأزهر، وانخرط بالحركة الوطنية في مصر وسورية. كان عضوا في برلمان بلاده، واعتقل، تفرغ للدعوة. تولى خطابة الجامع الأموي بحلب ومنصب الإفتاء بنواحيها، وكانت له دروس في المساجد، شارك بتأسيس معهد التراث العلمي فيها وإنشاء عدد من الجمعيات الخيرية. من كتبه (من وحي المنبر-خ). كانت له اجتهادات فقهية جريئة، ودعا إلى فهم جوهر الدين والحوار بروح التسامح من أجل الوحدة الوطنية. قتل غيلة.</w:t>
      </w:r>
    </w:p>
    <w:p/>
    <w:p>
      <w:pPr>
        <w:jc w:val="start"/>
        <w:bidi/>
      </w:pPr>
      <w:r>
        <w:rPr>
          <w:sz w:val="24"/>
          <w:szCs w:val="24"/>
          <w:b w:val="1"/>
          <w:bCs w:val="1"/>
          <w:rtl/>
        </w:rPr>
        <w:t xml:space="preserve">
إتمام الأعلام،(دار صادر - بيروت،1999،ط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2026-07-23T18:33:48+03:00</dcterms:created>
  <dcterms:modified xsi:type="dcterms:W3CDTF">2026-07-23T18:33:48+03:00</dcterms:modified>
</cp:coreProperties>
</file>

<file path=docProps/custom.xml><?xml version="1.0" encoding="utf-8"?>
<Properties xmlns="http://schemas.openxmlformats.org/officeDocument/2006/custom-properties" xmlns:vt="http://schemas.openxmlformats.org/officeDocument/2006/docPropsVTypes"/>
</file>