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الخنشور
</w:t>
      </w:r>
    </w:p>
    <w:p>
      <w:pPr>
        <w:jc w:val="start"/>
        <w:bidi/>
      </w:pPr>
      <w:r>
        <w:rPr>
          <w:rFonts w:ascii="arial" w:hAnsi="arial" w:eastAsia="arial" w:cs="arial"/>
          <w:sz w:val="28"/>
          <w:szCs w:val="28"/>
          <w:b w:val="1"/>
          <w:bCs w:val="1"/>
          <w:rtl/>
        </w:rPr>
        <w:t xml:space="preserve">الخنشور
</w:t>
      </w:r>
    </w:p>
    <w:p>
      <w:pPr/>
      <w:r>
        <w:rPr/>
        <w:t xml:space="preserve">الخنشور  يونس بن محمود الخنشور: من زعماء المجاهدين. ولد بدومة قرب دمشق على الأغلب، واشترك في معركة ميسلون ومعركة داغل وغيرهما. كان من الزعماء في الثورة السورية. نزح لفلسطين عام 1928 واستمر في نضاله السياسي انتخب نائبا في البرلمان مرتين.</w:t>
      </w:r>
    </w:p>
    <w:p/>
    <w:p/>
    <w:p/>
    <w:p/>
    <w:p/>
    <w:p>
      <w:pPr/>
      <w:r>
        <w:rPr/>
        <w:t xml:space="preserve">222</w:t>
      </w:r>
    </w:p>
    <w:p/>
    <w:p/>
    <w:p>
      <w:pPr>
        <w:jc w:val="start"/>
        <w:bidi/>
      </w:pPr>
      <w:r>
        <w:rPr>
          <w:sz w:val="24"/>
          <w:szCs w:val="24"/>
          <w:b w:val="1"/>
          <w:bCs w:val="1"/>
          <w:rtl/>
        </w:rPr>
        <w:t xml:space="preserve">
إتمام الأعلام،(دار صادر - بيروت،1999،ط 1،ج 1،ص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2026-07-26T03:45:30+03:00</dcterms:created>
  <dcterms:modified xsi:type="dcterms:W3CDTF">2026-07-26T03:45:30+03:00</dcterms:modified>
</cp:coreProperties>
</file>

<file path=docProps/custom.xml><?xml version="1.0" encoding="utf-8"?>
<Properties xmlns="http://schemas.openxmlformats.org/officeDocument/2006/custom-properties" xmlns:vt="http://schemas.openxmlformats.org/officeDocument/2006/docPropsVTypes"/>
</file>