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الأصولي
</w:t>
      </w:r>
    </w:p>
    <w:p>
      <w:pPr/>
      <w:r>
        <w:rPr/>
        <w:t xml:space="preserve">الأصولي  عبد الرحمن بن محمد الأصولي، أديب شاعر، وعالم جليل، انتفع الناس بعمله إقراء وتأليفا.</w:t>
      </w:r>
    </w:p>
    <w:p/>
    <w:p>
      <w:pPr/>
      <w:r>
        <w:rPr/>
        <w:t xml:space="preserve">كان موجودا في عصر السلطان أبي زكريا يحيى الثاني الحفصي.</w:t>
      </w:r>
    </w:p>
    <w:p/>
    <w:p>
      <w:pPr/>
      <w:r>
        <w:rPr/>
        <w:t xml:space="preserve">له تبكيت الناقد ولعله ألفه ردا على من انتقد القصيدة السينية لابن الأبار.</w:t>
      </w:r>
    </w:p>
    <w:p/>
    <w:p>
      <w:pPr/>
      <w:r>
        <w:rPr/>
        <w:t xml:space="preserve">المصادر والمراجع:</w:t>
      </w:r>
    </w:p>
    <w:p/>
    <w:p>
      <w:pPr/>
      <w:r>
        <w:rPr/>
        <w:t xml:space="preserve">- رحلة التيجاني 269 - 378.</w:t>
      </w:r>
    </w:p>
    <w:p/>
    <w:p>
      <w:pPr/>
      <w:r>
        <w:rPr/>
        <w:t xml:space="preserve">- عنوان الأريب 1/ 66 - 67.</w:t>
      </w:r>
    </w:p>
    <w:p/>
    <w:p>
      <w:pPr/>
      <w:r>
        <w:rPr/>
        <w:t xml:space="preserve">* * *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1،ص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2026-07-23T05:37:02+03:00</dcterms:created>
  <dcterms:modified xsi:type="dcterms:W3CDTF">2026-07-23T05:37:02+03:00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