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التجاني
</w:t>
      </w:r>
    </w:p>
    <w:p>
      <w:pPr>
        <w:jc w:val="start"/>
        <w:bidi/>
      </w:pPr>
      <w:r>
        <w:rPr>
          <w:rFonts w:ascii="arial" w:hAnsi="arial" w:eastAsia="arial" w:cs="arial"/>
          <w:sz w:val="28"/>
          <w:szCs w:val="28"/>
          <w:b w:val="1"/>
          <w:bCs w:val="1"/>
          <w:rtl/>
        </w:rPr>
        <w:t xml:space="preserve">التجاني
</w:t>
      </w:r>
    </w:p>
    <w:p>
      <w:pPr/>
      <w:r>
        <w:rPr/>
        <w:t xml:space="preserve">التجاني  محمد بن علي بن إبراهيم بن محمد بن أبي القاسم التجاني، أبو الفضل، الأديب الشاعر الكاتب بديوان الإنشاء. خدم الدولة الحفصية في أيام السلطان أبي عصيدة ثم السلطان أبي يحيى زكريا بن اللحياني، ثم ابنه السلطان محمد الملقب بأبي ضربة المستبد بأمر إفريقية بعد أبيه فكان المترجم له كاتب سره ومدبر أمره، وقد صحب مخدومه هذا لما زحف السلطان أبو بكر الحفصي صاحب المملكة الغربية، على تونس، فأوقع بأبي ضربة وجموعه في فحص مصوج من تراب أولاد عون الآن قرب سليانة، ومن بينهم صاحب الترجمة سنة 718/ 1318.</w:t>
      </w:r>
    </w:p>
    <w:p/>
    <w:p>
      <w:pPr/>
      <w:r>
        <w:rPr/>
        <w:t xml:space="preserve">قال ابن رشيد في حقه: «ما رأيت في نجباء ابناء الإفريقيين أجمع منه لفضيلة، ولا أبرع في كل خصلة نبيلة وخلة جليلة، مع عفاف وكفاف، يتصرف كيف يشاء في الروية والارتجال مديد الباع فسيح المجال».</w:t>
      </w:r>
    </w:p>
    <w:p/>
    <w:p>
      <w:pPr/>
      <w:r>
        <w:rPr/>
        <w:t xml:space="preserve">وهو إلى فرط أدبه وبارع نثره ونظمه معتن بالرواية مستجيزا للشيوخ، فوصلته من أهل سبتة إجازات كثيرة بعث له بها صديقه ابن رشيد.</w:t>
      </w:r>
    </w:p>
    <w:p/>
    <w:p>
      <w:pPr/>
      <w:r>
        <w:rPr/>
        <w:t xml:space="preserve">أورد له ابن عمه عبد الله التجاني رسائل وقصائد في «رحلته».</w:t>
      </w:r>
    </w:p>
    <w:p/>
    <w:p>
      <w:pPr/>
      <w:r>
        <w:rPr/>
        <w:t xml:space="preserve">6 * تراجم المؤلفين 1</w:t>
      </w:r>
    </w:p>
    <w:p/>
    <w:p>
      <w:pPr/>
      <w:r>
        <w:rPr/>
        <w:t xml:space="preserve">مؤلفاته:</w:t>
      </w:r>
    </w:p>
    <w:p/>
    <w:p>
      <w:pPr/>
      <w:r>
        <w:rPr/>
        <w:t xml:space="preserve">1 - الأمم الخالية ونشر الرمم في البالية.</w:t>
      </w:r>
    </w:p>
    <w:p/>
    <w:p>
      <w:pPr/>
      <w:r>
        <w:rPr/>
        <w:t xml:space="preserve">2 - الحلل المضمخة في حلى المشيخة.</w:t>
      </w:r>
    </w:p>
    <w:p/>
    <w:p>
      <w:pPr/>
      <w:r>
        <w:rPr/>
        <w:t xml:space="preserve">3 - الحلى التيجانية في الحلل التجانية، قال ابن رشيد: «وجمعه باسمنا حفظه الله تعالى وشكره».وقال في موضع آخر: «إنه باسمه واسم صاحبه الوزير ابن الحكيم رحمه الله تعالى» ذكر فيه أخبار السابقين من أفراد بيتهم وما لهم من الآثار العلمية والأدبية.</w:t>
      </w:r>
    </w:p>
    <w:p/>
    <w:p>
      <w:pPr/>
      <w:r>
        <w:rPr/>
        <w:t xml:space="preserve">4 - الدر المنظوم.</w:t>
      </w:r>
    </w:p>
    <w:p/>
    <w:p>
      <w:pPr/>
      <w:r>
        <w:rPr/>
        <w:t xml:space="preserve">5 - شرف الطرف في طرف الشرف.</w:t>
      </w:r>
    </w:p>
    <w:p/>
    <w:p>
      <w:pPr/>
      <w:r>
        <w:rPr/>
        <w:t xml:space="preserve">6 - الناسم، جمع فيه تراجم ومختارات لشعراء عصره. وهذه المؤلفات مفقودة.</w:t>
      </w:r>
    </w:p>
    <w:p/>
    <w:p>
      <w:pPr/>
      <w:r>
        <w:rPr/>
        <w:t xml:space="preserve">المصادر والمراجع:</w:t>
      </w:r>
    </w:p>
    <w:p/>
    <w:p>
      <w:pPr/>
      <w:r>
        <w:rPr/>
        <w:t xml:space="preserve">- رحلة التجاني 88 - 89، 221/ 224، 288، 292.</w:t>
      </w:r>
    </w:p>
    <w:p/>
    <w:p>
      <w:pPr/>
      <w:r>
        <w:rPr/>
        <w:t xml:space="preserve">- عنوان الأريب 1/ 87 - 91.</w:t>
      </w:r>
    </w:p>
    <w:p/>
    <w:p>
      <w:pPr/>
      <w:r>
        <w:rPr/>
        <w:t xml:space="preserve">- مجمل تاريخ الأدب التونسي 210 - 212.</w:t>
      </w:r>
    </w:p>
    <w:p/>
    <w:p>
      <w:pPr/>
      <w:r>
        <w:rPr/>
        <w:t xml:space="preserve">- مقدمة رحلة التجاني 15 - 17.</w:t>
      </w:r>
    </w:p>
    <w:p/>
    <w:p>
      <w:pPr/>
      <w:r>
        <w:rPr/>
        <w:t xml:space="preserve">- نفح الطيب (طبعة م. م. عبد الحميد) 5/ 257 [4/ 121].</w:t>
      </w:r>
    </w:p>
    <w:p/>
    <w:p>
      <w:pPr/>
      <w:r>
        <w:rPr/>
        <w:t xml:space="preserve">- ورقات ... 3/ 157 - 159.</w:t>
      </w:r>
    </w:p>
    <w:p/>
    <w:p>
      <w:pPr/>
      <w:r>
        <w:rPr/>
        <w:t xml:space="preserve">- محمد الحبيب بن الخوجة: الحياة الثقافية بافريقية صدر الدولة الحفصية، في النشرة العلمية للكلية الزيتونية للشريعة وأصول الدين، السنة 4، العدد 4، 1976 - 1977 ص 72 - 73.</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2026-07-23T05:30:54+03:00</dcterms:created>
  <dcterms:modified xsi:type="dcterms:W3CDTF">2026-07-23T05:30:54+03:00</dcterms:modified>
</cp:coreProperties>
</file>

<file path=docProps/custom.xml><?xml version="1.0" encoding="utf-8"?>
<Properties xmlns="http://schemas.openxmlformats.org/officeDocument/2006/custom-properties" xmlns:vt="http://schemas.openxmlformats.org/officeDocument/2006/docPropsVTypes"/>
</file>