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خليف
</w:t>
      </w:r>
    </w:p>
    <w:p>
      <w:pPr/>
      <w:r>
        <w:rPr/>
        <w:t xml:space="preserve">خليف  علي خليف الصفاقسي، الفقيه.</w:t>
      </w:r>
    </w:p>
    <w:p/>
    <w:p>
      <w:pPr/>
      <w:r>
        <w:rPr/>
        <w:t xml:space="preserve">كان مشهورا بالصلاح، منكبا على إفادة العلم، مائلا إلى التصوف.</w:t>
      </w:r>
    </w:p>
    <w:p/>
    <w:p>
      <w:pPr/>
      <w:r>
        <w:rPr/>
        <w:t xml:space="preserve">له نظم في تحريم شرب الدخان.</w:t>
      </w:r>
    </w:p>
    <w:p/>
    <w:p>
      <w:pPr/>
      <w:r>
        <w:rPr/>
        <w:t xml:space="preserve">المصدر:</w:t>
      </w:r>
    </w:p>
    <w:p/>
    <w:p>
      <w:pPr/>
      <w:r>
        <w:rPr/>
        <w:t xml:space="preserve">- اتحاف أهل الزمان 7/ 160.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2،ص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2026-07-23T15:41:40+03:00</dcterms:created>
  <dcterms:modified xsi:type="dcterms:W3CDTF">2026-07-23T15:41:40+03:00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