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الله
</w:t>
      </w:r>
    </w:p>
    <w:p>
      <w:pPr>
        <w:jc w:val="start"/>
        <w:bidi/>
      </w:pPr>
      <w:r>
        <w:rPr>
          <w:rFonts w:ascii="arial" w:hAnsi="arial" w:eastAsia="arial" w:cs="arial"/>
          <w:sz w:val="28"/>
          <w:szCs w:val="28"/>
          <w:b w:val="1"/>
          <w:bCs w:val="1"/>
          <w:rtl/>
        </w:rPr>
        <w:t xml:space="preserve">خير الله
</w:t>
      </w:r>
    </w:p>
    <w:p>
      <w:pPr/>
      <w:r>
        <w:rPr/>
        <w:t xml:space="preserve">خير الله  الشاذلي خير الله، الكاتب الصحفي، الوطني، المفكر.</w:t>
      </w:r>
    </w:p>
    <w:p/>
    <w:p>
      <w:pPr/>
      <w:r>
        <w:rPr/>
        <w:t xml:space="preserve">ولد بالعاصمة في 10 مارس 1892، وتلقى تعليمه بالكتاب وبفرع المدرسة الصادقية، ثم الثانوي بليسي كارنو، ثم سافر إلى فرنسا، وتابع دراسته بليون، وبعد رجوعه توظف بالداخلية، وانتسب إلى الحزب الدستوري القديم سنة 1924، وأسس في السنة الموالية جريدة «المتحرر»، ودخل السجن من أجل هذه الصحيفة، وفي سنة 1926 رحل إلى باريس لدراسة القانون، وأسس جريدة نجم الشمال الإفريقي، وفي سنة 1929 اللواء التونسي، وفي سنة 1930 أصدر صوت التونسي التي دامت عشرين سنة (هذه الجرائد فرنسية اللسان).</w:t>
      </w:r>
    </w:p>
    <w:p/>
    <w:p>
      <w:pPr/>
      <w:r>
        <w:rPr/>
        <w:t xml:space="preserve">وفي سنة 1935 ترأس الدستور الجديد لمدة أربعة أشهر، ثم هاجر إلى إيطاليا بعد الاستقلال وكانت وفاته في 15 مارس 1972.</w:t>
      </w:r>
    </w:p>
    <w:p/>
    <w:p>
      <w:pPr/>
      <w:r>
        <w:rPr/>
        <w:t xml:space="preserve">آثاره:</w:t>
      </w:r>
    </w:p>
    <w:p/>
    <w:p>
      <w:pPr/>
      <w:r>
        <w:rPr/>
        <w:t xml:space="preserve">1) الشرق في الأدب الفرنسي (تونس) 88 ص.</w:t>
      </w:r>
    </w:p>
    <w:p/>
    <w:p>
      <w:pPr/>
      <w:r>
        <w:rPr/>
        <w:t xml:space="preserve">2) الحركة التطورية التونسية (بالفرنسية) g'arrot 36 - 1934 ثلاثة أجزاء.</w:t>
      </w:r>
    </w:p>
    <w:p/>
    <w:p>
      <w:pPr/>
      <w:r>
        <w:rPr/>
        <w:t xml:space="preserve">3) حركة الشباب التونسي (بالفرنسية) 1956، 207 ص.</w:t>
      </w:r>
    </w:p>
    <w:p/>
    <w:p>
      <w:pPr/>
      <w:r>
        <w:rPr/>
        <w:t xml:space="preserve">المرجع:</w:t>
      </w:r>
    </w:p>
    <w:p/>
    <w:p>
      <w:pPr/>
      <w:r>
        <w:rPr/>
        <w:t xml:space="preserve">- جان فونتان مجلة أبلا (بالفرنسية) عدد 1531 جوان 1984 عرض ونقد للجزء الثاني من تراجم المؤلفين التونسيين، وذكر الكاتب أن أحسن دراسة عن هذا المؤلف هي لمحمد دباب في (tunisie Actualites) عدد 47 - 48.</w:t>
      </w:r>
    </w:p>
    <w:p>
      <w:pPr>
        <w:jc w:val="start"/>
        <w:bidi/>
      </w:pPr>
      <w:r>
        <w:rPr>
          <w:sz w:val="24"/>
          <w:szCs w:val="24"/>
          <w:b w:val="1"/>
          <w:bCs w:val="1"/>
          <w:rtl/>
        </w:rPr>
        <w:t xml:space="preserve">
تراجم المؤلفين التونسيين،(دار الغرب الإسلامي، بيروت - لبنان،1994،ط 2،ج 5،ص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2026-07-23T18:46:43+03:00</dcterms:created>
  <dcterms:modified xsi:type="dcterms:W3CDTF">2026-07-23T18:46:43+03:00</dcterms:modified>
</cp:coreProperties>
</file>

<file path=docProps/custom.xml><?xml version="1.0" encoding="utf-8"?>
<Properties xmlns="http://schemas.openxmlformats.org/officeDocument/2006/custom-properties" xmlns:vt="http://schemas.openxmlformats.org/officeDocument/2006/docPropsVTypes"/>
</file>