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الرصاع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الرصاع
</w:t>
      </w:r>
    </w:p>
    <w:p>
      <w:pPr/>
      <w:r>
        <w:rPr/>
        <w:t xml:space="preserve">الرصاع  إبراهيم بن علي الرصاع الأنصاري التونسي، الفقيه.</w:t>
      </w:r>
    </w:p>
    <w:p/>
    <w:p>
      <w:pPr/>
      <w:r>
        <w:rPr/>
        <w:t xml:space="preserve">له قضاء الوطر من نزهة توضيح الفكر (لإبراهيم بن إبراهيم اللقاني).</w:t>
      </w:r>
    </w:p>
    <w:p/>
    <w:p>
      <w:pPr/>
      <w:r>
        <w:rPr/>
        <w:t xml:space="preserve">المرجع:</w:t>
      </w:r>
    </w:p>
    <w:p/>
    <w:p>
      <w:pPr/>
      <w:r>
        <w:rPr/>
        <w:t xml:space="preserve">- برنامج المكتبة العبدلية 2/ 231.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2026-07-23T18:33:03+03:00</dcterms:created>
  <dcterms:modified xsi:type="dcterms:W3CDTF">2026-07-23T18:33:03+03:00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