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الرهوني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الرهوني
</w:t>
      </w:r>
    </w:p>
    <w:p>
      <w:pPr/>
      <w:r>
        <w:rPr/>
        <w:t xml:space="preserve">الرهوني  يحيى بن أبي بكر بن عبد العزيز التونسي المعروف بالرهوني، المالكي، شرف الدين. نزيل مصر، اللغوي.</w:t>
      </w:r>
    </w:p>
    <w:p/>
    <w:p>
      <w:pPr/>
      <w:r>
        <w:rPr/>
        <w:t xml:space="preserve">له الصادر في اللغة.</w:t>
      </w:r>
    </w:p>
    <w:p/>
    <w:p>
      <w:pPr/>
      <w:r>
        <w:rPr/>
        <w:t xml:space="preserve">المرجع:</w:t>
      </w:r>
    </w:p>
    <w:p/>
    <w:p>
      <w:pPr/>
      <w:r>
        <w:rPr/>
        <w:t xml:space="preserve">- هدية العارفين 2/ 527.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2026-07-23T19:43:03+03:00</dcterms:created>
  <dcterms:modified xsi:type="dcterms:W3CDTF">2026-07-23T19:43:03+03:00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