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العين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العين
</w:t>
      </w:r>
    </w:p>
    <w:p>
      <w:pPr/>
      <w:r>
        <w:rPr/>
        <w:t xml:space="preserve">بكر بن العين من أهل قرطبة؛ يكنى: أبا محمد. حدث عن العباس ابن محمد بن حاتم الدوري صاحب يحيى بن معين.</w:t>
      </w:r>
    </w:p>
    <w:p/>
    <w:p>
      <w:pPr/>
      <w:r>
        <w:rPr/>
        <w:t xml:space="preserve">قال لي إسماعيل: قال لي خالد: بكر بن العين؛ كان قد دخل العراق تاجرا ولم يكن من أصحاب الحديث. حدث عن عباس الدوري. سمع منه خالد بن سعد.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2026-07-27T01:47:41+03:00</dcterms:created>
  <dcterms:modified xsi:type="dcterms:W3CDTF">2026-07-27T01:47:41+03:00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