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يحيى الخوارزمي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يحيى الخوارزمي
</w:t>
      </w:r>
    </w:p>
    <w:p>
      <w:pPr/>
      <w:r>
        <w:rPr/>
        <w:t xml:space="preserve">أحمد بن يحيى الخوارزمي. عن ابن قهزاذ وغيره.</w:t>
      </w:r>
    </w:p>
    <w:p/>
    <w:p>
      <w:pPr/>
      <w:r>
        <w:rPr/>
        <w:t xml:space="preserve">وقال الدارقطني: لا يحتج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يحيى الخوارزمي
</w:t>
      </w:r>
    </w:p>
    <w:p>
      <w:pPr/>
      <w:r>
        <w:rPr/>
        <w:t xml:space="preserve">أحمد بن يحيى الخوارزمي: عن ابن قهزاذ، قال الدارقطني: متروك.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2026-07-27T13:28:40+03:00</dcterms:created>
  <dcterms:modified xsi:type="dcterms:W3CDTF">2026-07-27T13:28:40+03:00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