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السمرقندي
</w:t>
      </w:r>
    </w:p>
    <w:p>
      <w:pPr/>
      <w:r>
        <w:rPr/>
        <w:t xml:space="preserve">أحمد السمرقندي نكرة لا يعرف وخبره كذب.</w:t>
      </w:r>
    </w:p>
    <w:p/>
    <w:p>
      <w:pPr/>
      <w:r>
        <w:rPr/>
        <w:t xml:space="preserve">روى عن محمد بن محمد بن كليب البلخي، عن ابن عيينة، عن ابن طاوس، عن أبيه، عن ابن عباس أن النبي صلى الله عليه وسلم سئل عن المرجئة فقال: لعن الله المرجئة، قوم يقولون: الصلاة والصوم والحج ليس بفريضة، فإن عملت فحسن، وإن لم / تعمل فلا حرج.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2026-07-27T12:39:48+03:00</dcterms:created>
  <dcterms:modified xsi:type="dcterms:W3CDTF">2026-07-27T12:39:48+03:00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