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حاتم بن أنيس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حاتم بن أنيس
</w:t>
      </w:r>
    </w:p>
    <w:p>
      <w:pPr/>
      <w:r>
        <w:rPr/>
        <w:t xml:space="preserve">حاتم بن أنيس. فيه جهالة.</w:t>
      </w:r>
    </w:p>
    <w:p/>
    <w:p>
      <w:pPr/>
      <w:r>
        <w:rPr/>
        <w:t xml:space="preserve">قال ابن معين: لا يكتب حديثه.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1،ص 428)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حاتم بن أنيس بن أبي يحيى
</w:t>
      </w:r>
    </w:p>
    <w:p>
      <w:pPr/>
      <w:r>
        <w:rPr/>
        <w:t xml:space="preserve">حاتم بن أنيس بن أبي يحيى: قال ابن معين: لا يكتب حديثه.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68)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حاتم بن أنيس بن أبي يحيى
</w:t>
      </w:r>
    </w:p>
    <w:p>
      <w:pPr/>
      <w:r>
        <w:rPr/>
        <w:t xml:space="preserve">حاتم بن أنيس بن أبي يحيى </w:t>
      </w:r>
    </w:p>
    <w:p/>
    <w:p>
      <w:pPr/>
      <w:r>
        <w:rPr/>
        <w:t xml:space="preserve">قال يحيى لا يكتب حديثه ليس هو بشيء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حاتم بن أنيس بن أبي يحيى
</w:t>
      </w:r>
    </w:p>
    <w:p>
      <w:pPr/>
      <w:r>
        <w:rPr/>
        <w:t xml:space="preserve">حاتم بن أنيس بن أبي يحيى </w:t>
      </w:r>
    </w:p>
    <w:p/>
    <w:p>
      <w:pPr/>
      <w:r>
        <w:rPr/>
        <w:t xml:space="preserve">روى عن... روى عنه... حدثنا عبد الرحمن أنا ابن أبي خيثمة فيما كتب إلي قال سمعت يحيى بن معين يقول حاتم بن أنيس بن أبي يحيى لا يكتب حديثه.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2026-07-26T02:52:04+03:00</dcterms:created>
  <dcterms:modified xsi:type="dcterms:W3CDTF">2026-07-26T02:52:04+03:00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