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 بن هارون
</w:t>
      </w:r>
    </w:p>
    <w:p>
      <w:pPr/>
      <w:r>
        <w:rPr/>
        <w:t xml:space="preserve">الحر بن هارون. عن هشام بن عروة بخبر منكر عن أبيه عن عائشة.</w:t>
      </w:r>
    </w:p>
    <w:p/>
    <w:p>
      <w:pPr/>
      <w:r>
        <w:rPr/>
        <w:t xml:space="preserve">أن النبي صلى الله عليه وسلم أتى بسويق لوز.</w:t>
      </w:r>
    </w:p>
    <w:p/>
    <w:p>
      <w:pPr/>
      <w:r>
        <w:rPr/>
        <w:t xml:space="preserve">فرده، وقال: هذا شراب الجبابرة.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2026-07-27T10:08:00+03:00</dcterms:created>
  <dcterms:modified xsi:type="dcterms:W3CDTF">2026-07-27T10:08:00+03:00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