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منصور
</w:t>
      </w:r>
    </w:p>
    <w:p>
      <w:pPr/>
      <w:r>
        <w:rPr/>
        <w:t xml:space="preserve">داود بن منصور [س] النسائي.</w:t>
      </w:r>
    </w:p>
    <w:p/>
    <w:p>
      <w:pPr/>
      <w:r>
        <w:rPr/>
        <w:t xml:space="preserve">عن إبراهيم بن طهمان.</w:t>
      </w:r>
    </w:p>
    <w:p/>
    <w:p>
      <w:pPr/>
      <w:r>
        <w:rPr/>
        <w:t xml:space="preserve">صدوق.</w:t>
      </w:r>
    </w:p>
    <w:p/>
    <w:p>
      <w:pPr/>
      <w:r>
        <w:rPr/>
        <w:t xml:space="preserve">قاله أبو حاتم.</w:t>
      </w:r>
    </w:p>
    <w:p/>
    <w:p>
      <w:pPr/>
      <w:r>
        <w:rPr/>
        <w:t xml:space="preserve">وقال مهنأ الشامي: سألت أحمد بن حنبل عنه، فقال: أعرفه.</w:t>
      </w:r>
    </w:p>
    <w:p/>
    <w:p>
      <w:pPr/>
      <w:r>
        <w:rPr/>
        <w:t xml:space="preserve">فقلت: كيف هو؟ قال: لا أدرى، وكرهه.</w:t>
      </w:r>
    </w:p>
    <w:p/>
    <w:p>
      <w:pPr/>
      <w:r>
        <w:rPr/>
        <w:t xml:space="preserve">وقال العقيلي: يخالف في حديثه.</w:t>
      </w:r>
    </w:p>
    <w:p/>
    <w:p>
      <w:pPr/>
      <w:r>
        <w:rPr/>
        <w:t xml:space="preserve">ثم ساق له حديثا خولف في مسنده، رواه عن قيس بن الربيع، وقيس ليس بقوي.</w:t>
      </w:r>
    </w:p>
    <w:p/>
    <w:p>
      <w:pPr/>
      <w:r>
        <w:rPr/>
        <w:t xml:space="preserve">وأما داود فوثقه النسائي وخرج له، وحدث عنه أبو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منصور النسائي
</w:t>
      </w:r>
    </w:p>
    <w:p>
      <w:pPr/>
      <w:r>
        <w:rPr/>
        <w:t xml:space="preserve">داود بن منصور النسائي: ثقة، خولف في بعض حديثه، فلا بأس. -س-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2026-07-27T18:55:00+03:00</dcterms:created>
  <dcterms:modified xsi:type="dcterms:W3CDTF">2026-07-27T18:55:00+03:00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