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بن الفرج العتكي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الفرج العتكي
</w:t>
      </w:r>
    </w:p>
    <w:p>
      <w:pPr/>
      <w:r>
        <w:rPr/>
        <w:t xml:space="preserve">عبيد بن الفرج العتكي. عن حماد بن زيد.</w:t>
      </w:r>
    </w:p>
    <w:p/>
    <w:p>
      <w:pPr/>
      <w:r>
        <w:rPr/>
        <w:t xml:space="preserve">ضعفه ابن حبان، وتعلق عليه بهذا الحديث الذي حدث به محمد بن علي الأنصاري.</w:t>
      </w:r>
    </w:p>
    <w:p/>
    <w:p>
      <w:pPr/>
      <w:r>
        <w:rPr/>
        <w:t xml:space="preserve">حدثنا محمد بن الاشرف التمار، حدثنا عبيد بن الفرج، حدثنا حماد بن زيد، عن أيوب، عن نافع، عن ابن عمر، عن ابن مسعود، قال: قال رسول الله صلى الله عليه وسلم: لا تجوز قدما عبد من بين يدى الله عزوجل حتى يسأل عن أربع: شبابك فيما أبليت، وعمرك فيما أفنيت، ومالك من أين أخذت، وفيما أنفقت.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الفرج العتكي
</w:t>
      </w:r>
    </w:p>
    <w:p>
      <w:pPr/>
      <w:r>
        <w:rPr/>
        <w:t xml:space="preserve">عبيد بن الفرج العتكي </w:t>
      </w:r>
    </w:p>
    <w:p/>
    <w:p>
      <w:pPr/>
      <w:r>
        <w:rPr/>
        <w:t xml:space="preserve">يروي عن حماد بن زيد وابن عيينة قال ابن حبان لا يجوز الاحتجاج به بحال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2026-07-27T08:26:14+03:00</dcterms:created>
  <dcterms:modified xsi:type="dcterms:W3CDTF">2026-07-27T08:26:14+03:00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