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
</w:t>
      </w:r>
    </w:p>
    <w:p>
      <w:pPr/>
      <w:r>
        <w:rPr/>
        <w:t xml:space="preserve">عثمان بن عبد الرحمن. عن القاسم مولى عبد الرحمن، أرسل في النهى</w:t>
      </w:r>
    </w:p>
    <w:p/>
    <w:p>
      <w:pPr/>
      <w:r>
        <w:rPr/>
        <w:t xml:space="preserve">عن قطع الشجرة المثمرة.</w:t>
      </w:r>
    </w:p>
    <w:p/>
    <w:p>
      <w:pPr/>
      <w:r>
        <w:rPr/>
        <w:t xml:space="preserve">تفرد عنه عمرو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2026-07-27T14:23:08+03:00</dcterms:created>
  <dcterms:modified xsi:type="dcterms:W3CDTF">2026-07-27T14:23:08+03:00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