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إسماعيل، أبو عبد الله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إسماعيل، أبو عبد الله البخاري
</w:t>
      </w:r>
    </w:p>
    <w:p>
      <w:pPr/>
      <w:r>
        <w:rPr/>
        <w:t xml:space="preserve">محمد بن إسماعيل، أبو عبد الله البخاري. شاب قدم بغداد طالب</w:t>
      </w:r>
    </w:p>
    <w:p/>
    <w:p>
      <w:pPr/>
      <w:r>
        <w:rPr/>
        <w:t xml:space="preserve">حديث على رأس سنة خمسمائة، وكتب عن أصحاب أبي علي بن شاذان.</w:t>
      </w:r>
    </w:p>
    <w:p/>
    <w:p>
      <w:pPr/>
      <w:r>
        <w:rPr/>
        <w:t xml:space="preserve">قال أبو الفرج بن الجوزي وغيره: كان كذابا.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إسماعيل، أبو عبد الله البخاري
</w:t>
      </w:r>
    </w:p>
    <w:p>
      <w:pPr/>
      <w:r>
        <w:rPr/>
        <w:t xml:space="preserve">محمد بن إسماعيل، أبو عبد الله البخاري: قدم بغداد بعد الخمسمائة، وكتب عن جماعة: قال ابن الجوزي: كذاب، قلت: أما محمد بن إسماعيل الإمام مؤلف الصحيح فثقة بعد [ص:343] ذا فما سلم من الكلام لأجل مسألة اللفظ، تركه لأجلها أبو زرعة وأبو حاتم، وهجره الذهلي.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أبو عبد الله البخاري
</w:t>
      </w:r>
    </w:p>
    <w:p>
      <w:pPr/>
      <w:r>
        <w:rPr/>
        <w:t xml:space="preserve">محمد بن إسماعيل أبو عبد الله البخاري </w:t>
      </w:r>
    </w:p>
    <w:p/>
    <w:p>
      <w:pPr/>
      <w:r>
        <w:rPr/>
        <w:t xml:space="preserve">قدم بغداد بعد الخمسمائة وسمع من أبي محمد السمرقندي وكان كذابا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2026-07-27T11:18:48+03:00</dcterms:created>
  <dcterms:modified xsi:type="dcterms:W3CDTF">2026-07-27T11:18:48+03:00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