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أيوب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أيوب
</w:t>
      </w:r>
    </w:p>
    <w:p>
      <w:pPr/>
      <w:r>
        <w:rPr/>
        <w:t xml:space="preserve">محمد بن أيوب. شيخ مصري.</w:t>
      </w:r>
    </w:p>
    <w:p/>
    <w:p>
      <w:pPr/>
      <w:r>
        <w:rPr/>
        <w:t xml:space="preserve">قال أبو حاتم: لا يحتج به، ولم يزد فيما هنا كلمة.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487)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أيوب المصري
</w:t>
      </w:r>
    </w:p>
    <w:p>
      <w:pPr/>
      <w:r>
        <w:rPr/>
        <w:t xml:space="preserve">محمد بن أيوب المصري: قال أبو حاتم: لا يحتج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أيوب المصري
</w:t>
      </w:r>
    </w:p>
    <w:p>
      <w:pPr/>
      <w:r>
        <w:rPr/>
        <w:t xml:space="preserve">محمد بن أيوب المصري </w:t>
      </w:r>
    </w:p>
    <w:p/>
    <w:p>
      <w:pPr/>
      <w:r>
        <w:rPr/>
        <w:t xml:space="preserve">قال الرازي لا يحتج به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أيوب المصري المتعبد
</w:t>
      </w:r>
    </w:p>
    <w:p>
      <w:pPr/>
      <w:r>
        <w:rPr/>
        <w:t xml:space="preserve">محمد بن أيوب المصري المتعبد </w:t>
      </w:r>
    </w:p>
    <w:p/>
    <w:p>
      <w:pPr/>
      <w:r>
        <w:rPr/>
        <w:t xml:space="preserve">روى عن.... روى عنه...... نا عبد الرحمن قال سمعت أبي يقول محمد بن أيوب المصري يكتب حديثه ولا يحتج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2026-07-27T10:29:13+03:00</dcterms:created>
  <dcterms:modified xsi:type="dcterms:W3CDTF">2026-07-27T10:29:13+03:00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