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الحسن بن سليمان القزويني، أبو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الحسن بن سليمان القزويني، أبو بكر
</w:t>
      </w:r>
    </w:p>
    <w:p>
      <w:pPr/>
      <w:r>
        <w:rPr/>
        <w:t xml:space="preserve">محمد بن الحسن بن سليمان القزويني، أبو بكر. عن جعفر الفريابي والطبقة.</w:t>
      </w:r>
    </w:p>
    <w:p/>
    <w:p>
      <w:pPr/>
      <w:r>
        <w:rPr/>
        <w:t xml:space="preserve">ليس بمعتمد، له جزء.</w:t>
      </w:r>
    </w:p>
    <w:p/>
    <w:p>
      <w:pPr/>
      <w:r>
        <w:rPr/>
        <w:t xml:space="preserve">في أكثر أحاديثه تخليط في الأسانيد والمتون.</w:t>
      </w:r>
    </w:p>
    <w:p/>
    <w:p>
      <w:pPr/>
      <w:r>
        <w:rPr/>
        <w:t xml:space="preserve">توفى سنة خمس وسبعين وثلثمائة.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521)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2026-07-27T11:53:11+03:00</dcterms:created>
  <dcterms:modified xsi:type="dcterms:W3CDTF">2026-07-27T11:53:11+03:00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