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عبيد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عبيد الله
</w:t>
      </w:r>
    </w:p>
    <w:p>
      <w:pPr/>
      <w:r>
        <w:rPr/>
        <w:t xml:space="preserve">محمد بن عبيد الله [ت، د] بن ميسرة العرزمي الكوفي.</w:t>
      </w:r>
      <w:br/>
      <w:r>
        <w:rPr/>
        <w:t xml:space="preserve"> عن عطاء، ومكحول.</w:t>
      </w:r>
      <w:br/>
      <w:r>
        <w:rPr/>
        <w:t xml:space="preserve"> وعنه سفيان، وشعبة، وطائفة آخرهم موتا قبيصة.</w:t>
      </w:r>
      <w:br/>
      <w:r>
        <w:rPr/>
        <w:t xml:space="preserve"> قال أحمد بن حنبل: ترك الناس حديثه. وقال ابن معين: لا يكتب حديثه. وقال الفلاس: متروك.</w:t>
      </w:r>
      <w:br/>
      <w:r>
        <w:rPr/>
        <w:t xml:space="preserve"> قلت: هو من شيوخ شعبة المجمع على ضعفهم، ولكن كان من عباد الله الصالحين.</w:t>
      </w:r>
      <w:br/>
      <w:r>
        <w:rPr/>
        <w:t xml:space="preserve"> مات سنة خمس وخمسين ومائة.</w:t>
      </w:r>
      <w:br/>
      <w:r>
        <w:rPr/>
        <w:t xml:space="preserve"> قال النسائي: ليس بثقة.</w:t>
      </w:r>
      <w:br/>
      <w:r>
        <w:rPr/>
        <w:t xml:space="preserve"> ابن فضيل، عنه، عن قتادة، عن سعيد بن المسيب، عن زيد بن ثابت، في الرجل يموت وعليه دين إلى أجل! قال: هو حال.</w:t>
      </w:r>
      <w:br/>
      <w:r>
        <w:rPr/>
        <w:t xml:space="preserve"> عبد الصمد، حدثنا شعبة، حدثنا محمد العرزمي، عن عمرو بن شعيب، عن سعيد بن المسيب، أن أبا بكر وعمر وعثمان كانوا لا يجيزون الصدقة حتى تقبض.</w:t>
      </w:r>
      <w:br/>
      <w:r>
        <w:rPr/>
        <w:t xml:space="preserve"> محمد بن سلمة الحراني، حدثنا محمد بن عبيد الله، عن سليمان التيمي، عن أنس، قال: كان أول من ضرب في الخندق رسول الله صلى الله عليه وسلم، فأخذ المعول بيده، ثم قال: بسم الله وبه بدينا، ولو عبدنا غيره شقينا، حبذا ربا وحبذا دينا، ثم ضرب.</w:t>
      </w:r>
      <w:br/>
      <w:r>
        <w:rPr/>
        <w:t xml:space="preserve"> يعقوب بن كاسب، حدثنا حاتم بن إسماعيل، عن محمد بن عبيد الله، عن أبي الزبير، عن جابر، قال: كان لرسول الله صلى الله عليه وسلم عمامة سوداء يلبسها في العيدين ويرخيها من خلفه.</w:t>
      </w:r>
      <w:br/>
      <w:r>
        <w:rPr/>
        <w:t xml:space="preserve"> وحدثنا سويد، حدثنا أبو الأحوص، عن عبيد الله، عن الحسن بن سعد، عن أبيه، عن علي، [قال]: جاء رجل إلى رسول الله صلى الله عليه وسلم فقال: إنى اغتسلت وصليت الفجر، ثم أصبحت، فرأيت قدر موضع الظفر لم يصبه ماء، فقال رسول الله صلى الله عليه وسلم: لو كنت مسحت عليه بيدك أجزاك.</w:t>
      </w:r>
      <w:br/>
      <w:r>
        <w:rPr/>
        <w:t xml:space="preserve"> قال ابن أبي مذعور: سمعت وكيعا يقول: كان محمد بن عبيد الله العرزمي رجلا صالحا قد ذهبت كتبه، فكان يحدث حفظا، فمن ذلك أتى.</w:t>
      </w:r>
      <w:br/>
      <w:r>
        <w:rPr/>
        <w:t xml:space="preserve"> وقال ابن المديني: سمعت يحيى يقول: سألت العرزمي الاصغر، فجعل لا يحفظ، فأتيته بكتاب فجعل لا يحسن يقرأ.</w:t>
      </w:r>
      <w:br/>
      <w:r>
        <w:rPr/>
        <w:t xml:space="preserve"> وقال البخاري: محمد بن عبيد الله أبو عبد الرحمن العرزمي الكوفي كناه قبيصة.</w:t>
      </w:r>
      <w:br/>
      <w:r>
        <w:rPr/>
        <w:t xml:space="preserve"> تركه ابن المبارك، ويحيى، وروى شريك عن محمد بن أبي سليمان الفزازى، فقال البخاري: قال لي عباد بن أحمد: هو محمد بن عبيد الله بن أبي سلمان الفزاري ابن أخي عبد الملك بن أبي سليمان.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635)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2026-07-26T08:16:33+03:00</dcterms:created>
  <dcterms:modified xsi:type="dcterms:W3CDTF">2026-07-26T08:16:33+03:00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