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الفضل البخاري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الفضل البخاري الواعظ
</w:t>
      </w:r>
    </w:p>
    <w:p>
      <w:pPr/>
      <w:r>
        <w:rPr/>
        <w:t xml:space="preserve">محمد بن الفضل البخاري الواعظ. روى عن حاشد بن عبد الله بإسناد نظيف مرفوع، قال: قيام الليل فرض على حامل القرآن.</w:t>
      </w:r>
    </w:p>
    <w:p/>
    <w:p>
      <w:pPr/>
      <w:r>
        <w:rPr/>
        <w:t xml:space="preserve">وهذا موضوع.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2026-07-27T13:28:40+03:00</dcterms:created>
  <dcterms:modified xsi:type="dcterms:W3CDTF">2026-07-27T13:28:40+03:00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