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محمد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محمد
</w:t>
      </w:r>
    </w:p>
    <w:p>
      <w:pPr/>
      <w:r>
        <w:rPr/>
        <w:t xml:space="preserve">محمد بن محمد [س] بن نافع الطائفي، شيخ في أيام عبد الرزاق.</w:t>
      </w:r>
    </w:p>
    <w:p/>
    <w:p>
      <w:pPr/>
      <w:r>
        <w:rPr/>
        <w:t xml:space="preserve">لا يكاد يعرف.</w:t>
      </w:r>
    </w:p>
    <w:p/>
    <w:p>
      <w:pPr/>
      <w:r>
        <w:rPr/>
        <w:t xml:space="preserve">روى حديثا عن القاسم بن عبد الواحد، رواه عنه عبد الملك الجدى.</w:t>
      </w:r>
    </w:p>
    <w:p/>
    <w:p>
      <w:pPr/>
      <w:r>
        <w:rPr/>
        <w:t xml:space="preserve">ذكره ابن حبان في ثقاته.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محمد بن نافع الطائفي
</w:t>
      </w:r>
    </w:p>
    <w:p>
      <w:pPr/>
      <w:r>
        <w:rPr/>
        <w:t xml:space="preserve">محمد بن محمد بن نافع الطائفي </w:t>
      </w:r>
    </w:p>
    <w:p/>
    <w:p>
      <w:pPr/>
      <w:r>
        <w:rPr/>
        <w:t xml:space="preserve">عن القاسم بن عبد الواحد وعنه عبد الملك بن إبراهيم الجدي وثق س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محمد بن نافع
</w:t>
      </w:r>
    </w:p>
    <w:p>
      <w:pPr/>
      <w:r>
        <w:rPr/>
        <w:t xml:space="preserve">محمد بن محمد بن نافع </w:t>
      </w:r>
    </w:p>
    <w:p/>
    <w:p>
      <w:pPr/>
      <w:r>
        <w:rPr/>
        <w:t xml:space="preserve">روى عن القاسم بن عبد الواحد بن أيمن المكي روى عنه عبد الملك بن إبراهيم الجدي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2026-07-27T08:55:22+03:00</dcterms:created>
  <dcterms:modified xsi:type="dcterms:W3CDTF">2026-07-27T08:55:22+03:00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