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يسار
</w:t>
      </w:r>
    </w:p>
    <w:p>
      <w:pPr/>
      <w:r>
        <w:rPr/>
        <w:t xml:space="preserve">مسلم بن يسار [د، ت، س] الجهني لا المصري ولا البصري.</w:t>
      </w:r>
    </w:p>
    <w:p/>
    <w:p>
      <w:pPr/>
      <w:r>
        <w:rPr/>
        <w:t xml:space="preserve">عن عمر قوله.</w:t>
      </w:r>
    </w:p>
    <w:p/>
    <w:p>
      <w:pPr/>
      <w:r>
        <w:rPr/>
        <w:t xml:space="preserve">وقيل: عن نعيم بن ربيعة، عن عمر.</w:t>
      </w:r>
    </w:p>
    <w:p/>
    <w:p>
      <w:pPr/>
      <w:r>
        <w:rPr/>
        <w:t xml:space="preserve">تفرد عنه عبد الحميد بن عبد الرحمن بن زيد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2026-07-25T13:13:53+03:00</dcterms:created>
  <dcterms:modified xsi:type="dcterms:W3CDTF">2026-07-25T13:13:53+03:00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