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أحمد، أبو القاسم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أحمد، أبو القاسم القطان
</w:t>
      </w:r>
    </w:p>
    <w:p>
      <w:pPr/>
      <w:r>
        <w:rPr/>
        <w:t xml:space="preserve">هارون بن أحمد، أبو القاسم القطان. عن أبي القاسم البغوي.</w:t>
      </w:r>
    </w:p>
    <w:p/>
    <w:p>
      <w:pPr/>
      <w:r>
        <w:rPr/>
        <w:t xml:space="preserve">وعنه أبو علي بن المذهب.</w:t>
      </w:r>
    </w:p>
    <w:p/>
    <w:p>
      <w:pPr/>
      <w:r>
        <w:rPr/>
        <w:t xml:space="preserve">روى حديثا باطلا كأنه المسكين أدخل عليه ولا يشعر، وهو عن الرمادي، عن عبد الرزاق، عن معمر، عن الزهري، عن أنس، عن عائشة، عن النبي صلى الله عليه وسلم: حدثني جبرائيل إن الله لما خلق الارواح اختار روح أبي بكر وجعل ترابها من الجنة..إلى أن قال: وإن الله ضمن على نفسه أن يكون ضجيعي في حفرتي وخليفتي على أمتى، وعقدت خلافته براية بيضاء، فمن أراد أن يتبرأ من الله فليتبرأ منك يا عائشة.</w:t>
      </w:r>
    </w:p>
    <w:p/>
    <w:p>
      <w:pPr/>
      <w:r>
        <w:rPr/>
        <w:t xml:space="preserve">قال الخطيب: رواته ثقات، إلا القطان.</w:t>
      </w:r>
    </w:p>
    <w:p/>
    <w:p>
      <w:pPr/>
      <w:r>
        <w:rPr/>
        <w:t xml:space="preserve">وله إسناد آخر باطل.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2026-07-27T10:27:32+03:00</dcterms:created>
  <dcterms:modified xsi:type="dcterms:W3CDTF">2026-07-27T10:27:32+03:00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