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معن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معن المدني
</w:t>
      </w:r>
    </w:p>
    <w:p>
      <w:pPr/>
      <w:r>
        <w:rPr/>
        <w:t xml:space="preserve">يحيى بن معن المدني. عن سعد بن شراحيل.</w:t>
      </w:r>
    </w:p>
    <w:p/>
    <w:p>
      <w:pPr/>
      <w:r>
        <w:rPr/>
        <w:t xml:space="preserve">مجهول، وكذلك شيخه.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معن
</w:t>
      </w:r>
    </w:p>
    <w:p>
      <w:pPr/>
      <w:r>
        <w:rPr/>
        <w:t xml:space="preserve">يحيى بن معن مجهول قاله أبو حاتم في ترجمة إبراهيم بن بشير الأزدي وكذا ذكره في الميزان في ترجمته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2026-07-27T14:09:51+03:00</dcterms:created>
  <dcterms:modified xsi:type="dcterms:W3CDTF">2026-07-27T14:09:51+03:00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