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
</w:t>
      </w:r>
    </w:p>
    <w:p>
      <w:pPr/>
      <w:r>
        <w:rPr/>
        <w:t xml:space="preserve">أبو سعد [ق] الساعدي.</w:t>
      </w:r>
    </w:p>
    <w:p/>
    <w:p>
      <w:pPr/>
      <w:r>
        <w:rPr/>
        <w:t xml:space="preserve">عن أنس.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حدث عنه رواد بن الجراح.</w:t>
      </w:r>
    </w:p>
    <w:p/>
    <w:p>
      <w:pPr/>
      <w:r>
        <w:rPr/>
        <w:t xml:space="preserve">وليس بعمدة.</w:t>
      </w:r>
    </w:p>
    <w:p/>
    <w:p>
      <w:pPr/>
      <w:r>
        <w:rPr/>
        <w:t xml:space="preserve">حديثه رأى رجلا يتبع حمامة فقال: شيطان يتبع شيطانة.</w:t>
      </w:r>
    </w:p>
    <w:p/>
    <w:p>
      <w:pPr/>
      <w:r>
        <w:rPr/>
        <w:t xml:space="preserve">وقد ذكره أحمد بن علي السليماني فيمن يضع الحديث.</w:t>
      </w:r>
    </w:p>
    <w:p/>
    <w:p>
      <w:pPr/>
      <w:r>
        <w:rPr/>
        <w:t xml:space="preserve">حديثه في أول جزء عباس الترقفى عن رواد متنه: من ألقى جلباب الحياء عن وجهه فلا غيبة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</w:t>
      </w:r>
    </w:p>
    <w:p/>
    <w:p>
      <w:pPr/>
      <w:r>
        <w:rPr/>
        <w:t xml:space="preserve">عن أنس وعنه رواد بن الجراح مجهول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</w:t>
      </w:r>
    </w:p>
    <w:p/>
    <w:p>
      <w:pPr/>
      <w:r>
        <w:rPr/>
        <w:t xml:space="preserve">يروي عن أنس بن مالك قال أبو حاتم الرازي مجهول وقال ابن حبان يروي المناكير ولا يجوز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</w:t>
      </w:r>
    </w:p>
    <w:p/>
    <w:p>
      <w:pPr/>
      <w:r>
        <w:rPr/>
        <w:t xml:space="preserve">روى عن أنس روى عنه رواد بن الجراح. نا عبد الرحمن قال سألت أبي عنه فقال: هو مجهول لم يرو عنه غير رواد. نا عبد الرحمن قال سئل أبو زرعة عن اسم أبي سعد الساعدي فقال: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2026-07-27T14:22:10+03:00</dcterms:created>
  <dcterms:modified xsi:type="dcterms:W3CDTF">2026-07-27T14:22:10+03:00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