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طلحة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طلحة
</w:t>
      </w:r>
    </w:p>
    <w:p>
      <w:pPr/>
      <w:r>
        <w:rPr/>
        <w:t xml:space="preserve">ابن أبي طلحة [س] عن أبيه في الوضوء.</w:t>
      </w:r>
    </w:p>
    <w:p/>
    <w:p>
      <w:pPr/>
      <w:r>
        <w:rPr/>
        <w:t xml:space="preserve">وعنه الزهري.</w:t>
      </w:r>
    </w:p>
    <w:p/>
    <w:p>
      <w:pPr/>
      <w:r>
        <w:rPr/>
        <w:t xml:space="preserve">يحتمل أنه ابن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طلحة
</w:t>
      </w:r>
    </w:p>
    <w:p>
      <w:pPr/>
      <w:r>
        <w:rPr/>
        <w:t xml:space="preserve">ابن أبي طلحة </w:t>
      </w:r>
    </w:p>
    <w:p/>
    <w:p>
      <w:pPr/>
      <w:r>
        <w:rPr/>
        <w:t xml:space="preserve">عن أبيه وعنه الزهري كأنه عبد الله س 2791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2026-07-27T10:54:30+03:00</dcterms:created>
  <dcterms:modified xsi:type="dcterms:W3CDTF">2026-07-27T10:54:30+03:00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