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حديج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حديج غير منسوب
</w:t>
      </w:r>
    </w:p>
    <w:p>
      <w:pPr/>
      <w:r>
        <w:rPr/>
        <w:t xml:space="preserve">حديج غير منسوب ذكر ابن حزم أنه روى حديث حذيفة في صلاة الخوف ركعتين وأربع سجدات قال وهذا من حديث الحماني وهو ضعيف عن شريك وحديج</w:t>
      </w:r>
    </w:p>
    <w:p/>
    <w:p>
      <w:pPr/>
      <w:r>
        <w:rPr/>
        <w:t xml:space="preserve">قال وحديج مجهول</w:t>
      </w:r>
    </w:p>
    <w:p/>
    <w:p>
      <w:pPr/>
      <w:r>
        <w:rPr/>
        <w:t xml:space="preserve">قلت إنما هو حديج بن معاوية أخو زهير بن معاوية وهو مذكور في الميزان وإنما ذكرته بجعل ابن حزم حديجا هذا مجهولا فجعله غير خديج بن معاوية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2026-07-27T10:09:31+03:00</dcterms:created>
  <dcterms:modified xsi:type="dcterms:W3CDTF">2026-07-27T10:09:31+03:00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