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كثير
</w:t>
      </w:r>
    </w:p>
    <w:p>
      <w:pPr>
        <w:jc w:val="start"/>
        <w:bidi/>
      </w:pPr>
      <w:r>
        <w:rPr>
          <w:rFonts w:ascii="arial" w:hAnsi="arial" w:eastAsia="arial" w:cs="arial"/>
          <w:sz w:val="28"/>
          <w:szCs w:val="28"/>
          <w:b w:val="1"/>
          <w:bCs w:val="1"/>
          <w:rtl/>
        </w:rPr>
        <w:t xml:space="preserve">الحسن بن كثير
</w:t>
      </w:r>
    </w:p>
    <w:p>
      <w:pPr/>
      <w:r>
        <w:rPr/>
        <w:t xml:space="preserve">الحسن بن كثير عن بكر بن أيمن القيسي عن عامر بن يحيى الصريمي عن أبي الزبير عن جابر موقوفا إذا رأيتم معاوية على منبري فاقبلوه فإنه أمين مأمون رواه الخطيب في التاريخ عن الحسن بن محمد الخلال عن يوسف بن أبي حفص الزاهد عن محمد بن إسحاق الفقيه عن أبي النضر الغازي عنه قال الخطيب لم أكتبه إلا من هذا الوجه ورجال إسناده ما بين محمد بن إسحاق وأبي الزبير كلهم مجهولون</w:t>
      </w:r>
    </w:p>
    <w:p/>
    <w:p>
      <w:pPr/>
      <w:r>
        <w:rPr/>
        <w:t xml:space="preserve">وفي الميزان الحسن بن كثير وهو غير هذا فيما يغلب على الظن</w:t>
      </w:r>
    </w:p>
    <w:p>
      <w:pPr>
        <w:jc w:val="start"/>
        <w:bidi/>
      </w:pPr>
      <w:r>
        <w:rPr>
          <w:sz w:val="24"/>
          <w:szCs w:val="24"/>
          <w:b w:val="1"/>
          <w:bCs w:val="1"/>
          <w:rtl/>
        </w:rPr>
        <w:t xml:space="preserve">
ذيل على ميزان الاعتدال،(دار الكتب العلمية - بيروت،1995،ط 1،ج 1،ص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2026-07-25T08:04:16+03:00</dcterms:created>
  <dcterms:modified xsi:type="dcterms:W3CDTF">2026-07-25T08:04:16+03:00</dcterms:modified>
</cp:coreProperties>
</file>

<file path=docProps/custom.xml><?xml version="1.0" encoding="utf-8"?>
<Properties xmlns="http://schemas.openxmlformats.org/officeDocument/2006/custom-properties" xmlns:vt="http://schemas.openxmlformats.org/officeDocument/2006/docPropsVTypes"/>
</file>