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 الكرخي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الكرخي
</w:t>
      </w:r>
    </w:p>
    <w:p>
      <w:pPr/>
      <w:r>
        <w:rPr/>
        <w:t xml:space="preserve">الحسن بن محمد الكرخي روى عن سفيان بن عيينة عن إبراهيم بن ميسرة عن أنس قال قال رسول الله صلى الله عليه وسلم</w:t>
      </w:r>
    </w:p>
    <w:p/>
    <w:p>
      <w:pPr/>
      <w:r>
        <w:rPr/>
        <w:t xml:space="preserve">من تورع عن الكذب ملك لسانه وقل كلامه</w:t>
      </w:r>
    </w:p>
    <w:p/>
    <w:p>
      <w:pPr/>
      <w:r>
        <w:rPr/>
        <w:t xml:space="preserve">روى عنه أبو جعفر النجيرمي</w:t>
      </w:r>
    </w:p>
    <w:p/>
    <w:p>
      <w:pPr/>
      <w:r>
        <w:rPr/>
        <w:t xml:space="preserve">قال ابن ماكولا في الإكمال هو كالمجهول وذكر له هذا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2026-07-27T10:30:58+03:00</dcterms:created>
  <dcterms:modified xsi:type="dcterms:W3CDTF">2026-07-27T10:30:58+03:00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