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الواحد
</w:t>
      </w:r>
    </w:p>
    <w:p>
      <w:pPr>
        <w:jc w:val="start"/>
        <w:bidi/>
      </w:pPr>
      <w:r>
        <w:rPr>
          <w:rFonts w:ascii="arial" w:hAnsi="arial" w:eastAsia="arial" w:cs="arial"/>
          <w:sz w:val="28"/>
          <w:szCs w:val="28"/>
          <w:b w:val="1"/>
          <w:bCs w:val="1"/>
          <w:rtl/>
        </w:rPr>
        <w:t xml:space="preserve">أمة الواحد
</w:t>
      </w:r>
    </w:p>
    <w:p>
      <w:pPr/>
      <w:r>
        <w:rPr/>
        <w:t xml:space="preserve">أمة الواحد  امة الواحد بنت القاضي أبي عبد الله الحسين بن اسماعيل الضبي المحاملى: فاضلة، عالمة بالفقه والفرائض، حاسبة. من أهل بغداد. كانت من احفظ الناس للفقه على مذهب الشافعي. وكانت تفتي. وحدثت وكتب عنها الحديث</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أمة الواحد ابنة القاضي أبي عبد اللَّه الحسين بن إسمعيل المحاملي
</w:t>
      </w:r>
    </w:p>
    <w:p>
      <w:pPr/>
      <w:r>
        <w:rPr/>
        <w:t xml:space="preserve">أمة الواحد ابنة القاضي أبي عبد اللَّه الحسين بن إسمعيل المحاملي </w:t>
      </w:r>
    </w:p>
    <w:p/>
    <w:p>
      <w:pPr/>
      <w:r>
        <w:rPr/>
        <w:t xml:space="preserve">- يقال اسمها ستيتة- حفظت الفقه على مذهب الشافعي، والقرآن والنحو والفرائض وعدة علوم، وهى أم القاضي أبي الحسين محمد بن أحمد المحاملى، روت عن أبيها وغيره، وكانت مع أبي علي بن أبي هريرة، وماتت سنة سبع وسبعين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2026-07-23T18:57:06+03:00</dcterms:created>
  <dcterms:modified xsi:type="dcterms:W3CDTF">2026-07-23T18:57:06+03:00</dcterms:modified>
</cp:coreProperties>
</file>

<file path=docProps/custom.xml><?xml version="1.0" encoding="utf-8"?>
<Properties xmlns="http://schemas.openxmlformats.org/officeDocument/2006/custom-properties" xmlns:vt="http://schemas.openxmlformats.org/officeDocument/2006/docPropsVTypes"/>
</file>