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الحسن الصفار أبو بكر بن الإمام أبي علي
</w:t>
      </w:r>
    </w:p>
    <w:p>
      <w:pPr>
        <w:jc w:val="start"/>
        <w:bidi/>
      </w:pPr>
      <w:r>
        <w:rPr>
          <w:rFonts w:ascii="arial" w:hAnsi="arial" w:eastAsia="arial" w:cs="arial"/>
          <w:sz w:val="28"/>
          <w:szCs w:val="28"/>
          <w:b w:val="1"/>
          <w:bCs w:val="1"/>
          <w:rtl/>
        </w:rPr>
        <w:t xml:space="preserve">عبد الله بن محمد بن الحسن الصفار أبو بكر بن الإمام أبي علي
</w:t>
      </w:r>
    </w:p>
    <w:p>
      <w:pPr/>
      <w:r>
        <w:rPr/>
        <w:t xml:space="preserve">عبد الله بن محمد بن الحسن الصفار أبو بكر بن الإمام أبي علي قال عبد الغافر في السياق روى الحديث عن أبيه والمشايخ وأدركته المنية شابا بعدما غار وجهه بما نسب إليه من التخليط في الشهادات والظن به أنه برئ منه مات في جمادي الأولى سنة 512</w:t>
      </w:r>
    </w:p>
    <w:p>
      <w:pPr>
        <w:jc w:val="start"/>
        <w:bidi/>
      </w:pPr>
      <w:r>
        <w:rPr>
          <w:sz w:val="24"/>
          <w:szCs w:val="24"/>
          <w:b w:val="1"/>
          <w:bCs w:val="1"/>
          <w:rtl/>
        </w:rPr>
        <w:t xml:space="preserve">
ذيل على ميزان الاعتدال،(دار الكتب العلمية - بيروت،1995،ط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2026-07-23T18:43:12+03:00</dcterms:created>
  <dcterms:modified xsi:type="dcterms:W3CDTF">2026-07-23T18:43:12+03:00</dcterms:modified>
</cp:coreProperties>
</file>

<file path=docProps/custom.xml><?xml version="1.0" encoding="utf-8"?>
<Properties xmlns="http://schemas.openxmlformats.org/officeDocument/2006/custom-properties" xmlns:vt="http://schemas.openxmlformats.org/officeDocument/2006/docPropsVTypes"/>
</file>