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أيدمر المحيوي
</w:t>
      </w:r>
    </w:p>
    <w:p>
      <w:pPr>
        <w:jc w:val="start"/>
        <w:bidi/>
      </w:pPr>
      <w:r>
        <w:rPr>
          <w:rFonts w:ascii="arial" w:hAnsi="arial" w:eastAsia="arial" w:cs="arial"/>
          <w:sz w:val="28"/>
          <w:szCs w:val="28"/>
          <w:b w:val="1"/>
          <w:bCs w:val="1"/>
          <w:rtl/>
        </w:rPr>
        <w:t xml:space="preserve">أيدمر المحيوي
</w:t>
      </w:r>
    </w:p>
    <w:p>
      <w:pPr/>
      <w:r>
        <w:rPr/>
        <w:t xml:space="preserve">أيدمر المحيوي  أيدمر بن عبد الله التركي، المكنى بعلم الدين المحيوي: شاعر، له قصائد وموشحات جيدة السبك. تركي الأصل، من الموالي، أعتقه بمصر محيي الدين محمد ابن محمد بن ندى، فنسب إليه. اشتهر في العصر الأيوبي ولقب بالإمارة. وكان من معاصري بهاء الدين زهير وجمال الدين ابن مطروح. ونعته ابن شاكر بفخر الترك. بقي من شعره (مختار ديوانه - ط) وكان له اشتغال بالحديث، قال الشريف الحسيني: كتب بخطه وحدث بالكثير، وبقي حتى احتيج إلى ما عنده، وخرج لنفسه (أربعين حديثا) من مسموعاته، لي منه إجازة كتبها لي بخطه. وله شعر شعر جيد. </w:t>
      </w:r>
    </w:p>
    <w:p>
      <w:pPr>
        <w:jc w:val="start"/>
        <w:bidi/>
      </w:pPr>
      <w:r>
        <w:rPr>
          <w:sz w:val="24"/>
          <w:szCs w:val="24"/>
          <w:b w:val="1"/>
          <w:bCs w:val="1"/>
          <w:rtl/>
        </w:rPr>
        <w:t xml:space="preserve">
الأعلام،(دار العلم للملايين - بيروت،2002،ط 15،ج 2،ص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2026-07-27T14:05:01+03:00</dcterms:created>
  <dcterms:modified xsi:type="dcterms:W3CDTF">2026-07-27T14:05:01+03:00</dcterms:modified>
</cp:coreProperties>
</file>

<file path=docProps/custom.xml><?xml version="1.0" encoding="utf-8"?>
<Properties xmlns="http://schemas.openxmlformats.org/officeDocument/2006/custom-properties" xmlns:vt="http://schemas.openxmlformats.org/officeDocument/2006/docPropsVTypes"/>
</file>