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الخلوتي
</w:t>
      </w:r>
    </w:p>
    <w:p>
      <w:pPr/>
      <w:r>
        <w:rPr/>
        <w:t xml:space="preserve">الخلوتي  أيوب بن أحمد بن أيوب القرشي الماتريدي الحنفي الخلوتي: شيخ من كبار المتصوفين. أصل آبائه من البقاع العزيزي (في الشام) ومولده ومنشأه ووفاته في دمشق. تلقى أنواع العلوم، وكان شيخ وقته. له عدة رسائل منها (ذخيرة الفتح) و (رسالة اليقين) و (الرسالة الأسمائية في طريق الخلوتية) و (التحقيق في سلالة الصديق) وله نظم، و (ثبت - خ) عندي، في جزء لطيف، أجاز به محمد ابن علي بن أبي بكر بن عبد الرحمن العدوي القرشي. و (وصية - خ) في 5 صفحات، عندي، أوصى بها ولده محمدا المكنى بأبي الصفاء.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2026-07-23T18:32:32+03:00</dcterms:created>
  <dcterms:modified xsi:type="dcterms:W3CDTF">2026-07-23T18:32:32+03:00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