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نمير
</w:t>
      </w:r>
    </w:p>
    <w:p>
      <w:pPr>
        <w:jc w:val="start"/>
        <w:bidi/>
      </w:pPr>
      <w:r>
        <w:rPr>
          <w:rFonts w:ascii="arial" w:hAnsi="arial" w:eastAsia="arial" w:cs="arial"/>
          <w:sz w:val="28"/>
          <w:szCs w:val="28"/>
          <w:b w:val="1"/>
          <w:bCs w:val="1"/>
          <w:rtl/>
        </w:rPr>
        <w:t xml:space="preserve">ابن نمير
</w:t>
      </w:r>
    </w:p>
    <w:p>
      <w:pPr/>
      <w:r>
        <w:rPr/>
        <w:t xml:space="preserve">ابن نمير يقال لرجلين عبد الله بن نمير الهمذاني. عن مختصر الذهب حجة توفي سنة 199 وابنه محمد بن عبد الله بن نمير الخارقي الكوفي الزاهد حكى الذهبي عن الترمذي أن ابن حنبل كان يعظم ابن نمير تعظيما عجيبا مات سنة 234 ’’اه’’ وليسا من شرط الكتاب ولذلك لم نترجم لهما الأسماء واكتفينا بما يذكر هنا قال الميرزا في رجاله الكبير وإنما ذكرتهما لأن العلامة في مواضع يروي عن ابن عقدة عن ابن نمير التوثيق ونحوه فينبغي معرفته ’’اه’’ وفي رجال أبي علي مر في عبد العزيز بن أبي ذئب نقل الشيخ تضعيفه عن ابن نمير.</w:t>
      </w:r>
    </w:p>
    <w:p>
      <w:pPr>
        <w:jc w:val="start"/>
        <w:bidi/>
      </w:pPr>
      <w:r>
        <w:rPr>
          <w:sz w:val="24"/>
          <w:szCs w:val="24"/>
          <w:b w:val="1"/>
          <w:bCs w:val="1"/>
          <w:rtl/>
        </w:rPr>
        <w:t xml:space="preserve">
أعيان الشيعة،(دار التعارف للمطبوعات - بيروت،1983،ط 1،ج 2،ص 274)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2026-07-27T15:54:01+03:00</dcterms:created>
  <dcterms:modified xsi:type="dcterms:W3CDTF">2026-07-27T15:54:01+03:00</dcterms:modified>
</cp:coreProperties>
</file>

<file path=docProps/custom.xml><?xml version="1.0" encoding="utf-8"?>
<Properties xmlns="http://schemas.openxmlformats.org/officeDocument/2006/custom-properties" xmlns:vt="http://schemas.openxmlformats.org/officeDocument/2006/docPropsVTypes"/>
</file>