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أبو طالب القايني
</w:t>
      </w:r>
    </w:p>
    <w:p>
      <w:pPr>
        <w:jc w:val="start"/>
        <w:bidi/>
      </w:pPr>
      <w:r>
        <w:rPr>
          <w:rFonts w:ascii="arial" w:hAnsi="arial" w:eastAsia="arial" w:cs="arial"/>
          <w:sz w:val="28"/>
          <w:szCs w:val="28"/>
          <w:b w:val="1"/>
          <w:bCs w:val="1"/>
          <w:rtl/>
        </w:rPr>
        <w:t xml:space="preserve">السيد أبو طالب القايني
</w:t>
      </w:r>
    </w:p>
    <w:p>
      <w:pPr/>
      <w:r>
        <w:rPr/>
        <w:t xml:space="preserve">السيد أبو طالب القايني توفي سنة 1290 وقيل سنة 1200 والله أعلم.</w:t>
      </w:r>
    </w:p>
    <w:p/>
    <w:p>
      <w:pPr/>
      <w:r>
        <w:rPr/>
        <w:t xml:space="preserve">عالم جليل فاضل نبيل فقيه خبير رجالي متبحر كان المرجع العام في بلاد خراسان نافذ الحكم من أعلام علماء الإمامية له تصانيف جليلة تدل على طول باعه وكثرة إطلاعه مع تحقيقات ومهارة وهو صاحب كتاب السبع السيارة وهو من تلامذة السيد محمد باقر الرشتي ذكره الشيخ محمد باقر البير جندي في إجازته الكبير للسيد شهاب الدين المرعشي المعاصر وأثنى عليه ثناء بليغا.</w:t>
      </w:r>
    </w:p>
    <w:p>
      <w:pPr>
        <w:jc w:val="start"/>
        <w:bidi/>
      </w:pPr>
      <w:r>
        <w:rPr>
          <w:sz w:val="24"/>
          <w:szCs w:val="24"/>
          <w:b w:val="1"/>
          <w:bCs w:val="1"/>
          <w:rtl/>
        </w:rPr>
        <w:t xml:space="preserve">
أعيان الشيعة،(دار التعارف للمطبوعات - بيروت،1983،ط 1،ج 2،ص 368)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2026-07-25T17:32:14+03:00</dcterms:created>
  <dcterms:modified xsi:type="dcterms:W3CDTF">2026-07-25T17:32:14+03:00</dcterms:modified>
</cp:coreProperties>
</file>

<file path=docProps/custom.xml><?xml version="1.0" encoding="utf-8"?>
<Properties xmlns="http://schemas.openxmlformats.org/officeDocument/2006/custom-properties" xmlns:vt="http://schemas.openxmlformats.org/officeDocument/2006/docPropsVTypes"/>
</file>