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ميناء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ميناء 
</w:t>
      </w:r>
    </w:p>
    <w:p>
      <w:pPr/>
      <w:r>
        <w:rPr/>
        <w:t xml:space="preserve">سليمان بن ميناء. </w:t>
      </w:r>
    </w:p>
    <w:p/>
    <w:p>
      <w:pPr/>
      <w:r>
        <w:rPr/>
        <w:t xml:space="preserve">عن نفيع.</w:t>
      </w:r>
    </w:p>
    <w:p/>
    <w:p>
      <w:pPr/>
      <w:r>
        <w:rPr/>
        <w:t xml:space="preserve">روى عنه: المسعودي،، منقطعٌ.</w:t>
      </w:r>
    </w:p>
    <w:p/>
    <w:p>
      <w:pPr/>
      <w:r>
        <w:rPr/>
        <w:t xml:space="preserve">يعد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مينا، من أهل الكوفة.
</w:t>
      </w:r>
    </w:p>
    <w:p>
      <w:pPr/>
      <w:r>
        <w:rPr/>
        <w:t xml:space="preserve">سليمان بن مينا، من أهل الكوفة. </w:t>
      </w:r>
    </w:p>
    <w:p/>
    <w:p>
      <w:pPr/>
      <w:r>
        <w:rPr/>
        <w:t xml:space="preserve">يروي عن نفيع. روى عنه المسعودي.</w:t>
      </w:r>
    </w:p>
    <w:p/>
    <w:p>
      <w:pPr/>
      <w:r>
        <w:rPr/>
        <w:t xml:space="preserve">وكذا ذكرهما البخاري، وجعلهما ابن أبي حاتم واحداً، وقال: روى عنه المسعودي مرسل.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مينا
</w:t>
      </w:r>
    </w:p>
    <w:p>
      <w:pPr/>
      <w:r>
        <w:rPr/>
        <w:t xml:space="preserve">سليمان بن مينا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نفيع روى عنه المسعودي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ميناء كوفي
</w:t>
      </w:r>
    </w:p>
    <w:p>
      <w:pPr/>
      <w:r>
        <w:rPr/>
        <w:t xml:space="preserve">سليمان بن ميناء كوفي </w:t>
      </w:r>
    </w:p>
    <w:p/>
    <w:p>
      <w:pPr/>
      <w:r>
        <w:rPr/>
        <w:t xml:space="preserve">روى عن عبد الله بن عمرو وعن نفيع مولى عبد الله بن مسعود روى عنه عبد الرحمن بن عبد الله المسعودي مرسل وعبد الله بن أبي نجيح.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2026-07-26T02:37:24+03:00</dcterms:created>
  <dcterms:modified xsi:type="dcterms:W3CDTF">2026-07-26T02:37:24+03:00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