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الحسن، أبو عبد الله السكري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الحسن، أبو عبد الله السكري البغدادي.
</w:t>
      </w:r>
    </w:p>
    <w:p>
      <w:pPr/>
      <w:r>
        <w:rPr/>
        <w:t xml:space="preserve">أحمد بن الحسن، أبو عبد الله السكري البغدادي. </w:t>
      </w:r>
    </w:p>
    <w:p/>
    <w:p>
      <w:pPr/>
      <w:r>
        <w:rPr/>
        <w:t xml:space="preserve">قال ابن يونس: كان حافظاً للحديث روى عنه: محمد بن يوسف الهروي، توفي بمصر سنة (268هـ) 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2026-07-27T11:53:23+03:00</dcterms:created>
  <dcterms:modified xsi:type="dcterms:W3CDTF">2026-07-27T11:53:23+03:00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