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بن كثير.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كثير.
</w:t>
      </w:r>
    </w:p>
    <w:p>
      <w:pPr/>
      <w:r>
        <w:rPr/>
        <w:t xml:space="preserve">إبراهيم بن عبد الله بن كثير. </w:t>
      </w:r>
    </w:p>
    <w:p/>
    <w:p>
      <w:pPr/>
      <w:r>
        <w:rPr/>
        <w:t xml:space="preserve">يروي عن ابن عباس روى عنه داود بن قيس الفراء.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كثير
</w:t>
      </w:r>
    </w:p>
    <w:p>
      <w:pPr/>
      <w:r>
        <w:rPr/>
        <w:t xml:space="preserve">إبراهيم بن عبد الله بن كثير </w:t>
      </w:r>
    </w:p>
    <w:p/>
    <w:p>
      <w:pPr/>
      <w:r>
        <w:rPr/>
        <w:t xml:space="preserve">يروي عن ابن عباس روى عنه داود بن قيس الفراء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2026-07-27T15:38:32+03:00</dcterms:created>
  <dcterms:modified xsi:type="dcterms:W3CDTF">2026-07-27T15:38:32+03:00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