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علي المحمد أيادي اللكهنوئي الهندي
</w:t>
      </w:r>
    </w:p>
    <w:p>
      <w:pPr>
        <w:jc w:val="start"/>
        <w:bidi/>
      </w:pPr>
      <w:r>
        <w:rPr>
          <w:rFonts w:ascii="arial" w:hAnsi="arial" w:eastAsia="arial" w:cs="arial"/>
          <w:sz w:val="28"/>
          <w:szCs w:val="28"/>
          <w:b w:val="1"/>
          <w:bCs w:val="1"/>
          <w:rtl/>
        </w:rPr>
        <w:t xml:space="preserve">السيد أحمد علي المحمد أيادي اللكهنوئي الهندي
</w:t>
      </w:r>
    </w:p>
    <w:p>
      <w:pPr/>
      <w:r>
        <w:rPr/>
        <w:t xml:space="preserve">السيد أحمد علي المحمد أيادي اللكهنوئي الهندي توفي بعد سنة 1290 أي في العشر الأواخر من المائة الثالثة عشرة. </w:t>
      </w:r>
    </w:p>
    <w:p/>
    <w:p>
      <w:pPr/>
      <w:r>
        <w:rPr/>
        <w:t xml:space="preserve">عالم فقيه معروف هاجر من بلاده إلى مدينة لكهنوء من أعمال الهند، ومكث هناك يشتغل بالعلوم الدينية مع جمع من الطلاب على السيد دلدار علي النقوي الشهير ثم قصد الحجاز لحج بيت الله الحرام وعرج في رجوعه على العراق لزيارة المشاهد المشرفة وقابل كثيرا من علماء ذلك العصر كالشيخ مرتضى الأنصاري والميرزا علي نقي الطبطبائي الحائري والميرزا لطف الله المازندراني وجرت بينه وبينهم مناظرات كثيرة وأسئلة وأجوبة، حتى اعترفوا بجامعيته وإحاطته بالعلوم الدينية، ثم عاد لوطنه فأقام به ممرجعا إلى أن توفي. </w:t>
      </w:r>
    </w:p>
    <w:p/>
    <w:p>
      <w:pPr/>
      <w:r>
        <w:rPr/>
        <w:t xml:space="preserve">له مؤلفات كثيرة في الفقه والكلام ومن مؤلفاته: </w:t>
      </w:r>
    </w:p>
    <w:p/>
    <w:p>
      <w:pPr/>
      <w:r>
        <w:rPr/>
        <w:t xml:space="preserve">(1) الأسئلة المحمدابادية سال عنها المولوي أمانة علي بوري الهندي وأجاب عنها المولوي المذكور وهي وأجوبتها بالفارسية </w:t>
      </w:r>
    </w:p>
    <w:p/>
    <w:p>
      <w:pPr/>
      <w:r>
        <w:rPr/>
        <w:t xml:space="preserve">(2) الرحلة الحجازية العراقية التي سماها سفر البركات </w:t>
      </w:r>
    </w:p>
    <w:p/>
    <w:p>
      <w:pPr/>
      <w:r>
        <w:rPr/>
        <w:t xml:space="preserve">(3) الأجوبة الشافية في الكلام فارسي مطبوع </w:t>
      </w:r>
    </w:p>
    <w:p/>
    <w:p>
      <w:pPr/>
      <w:r>
        <w:rPr/>
        <w:t xml:space="preserve">(4) الأصول والأخبار في جواب أسئلة بعض الأخباريين. </w:t>
      </w:r>
    </w:p>
    <w:p>
      <w:pPr>
        <w:jc w:val="start"/>
        <w:bidi/>
      </w:pPr>
      <w:r>
        <w:rPr>
          <w:sz w:val="24"/>
          <w:szCs w:val="24"/>
          <w:b w:val="1"/>
          <w:bCs w:val="1"/>
          <w:rtl/>
        </w:rPr>
        <w:t xml:space="preserve">
أعيان الشيعة،(دار التعارف للمطبوعات - بيروت،1983،ط 1،ج 3،ص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2026-07-27T11:32:31+03:00</dcterms:created>
  <dcterms:modified xsi:type="dcterms:W3CDTF">2026-07-27T11:32:31+03:00</dcterms:modified>
</cp:coreProperties>
</file>

<file path=docProps/custom.xml><?xml version="1.0" encoding="utf-8"?>
<Properties xmlns="http://schemas.openxmlformats.org/officeDocument/2006/custom-properties" xmlns:vt="http://schemas.openxmlformats.org/officeDocument/2006/docPropsVTypes"/>
</file>