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بن محمد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بن محمد بن جعفر
</w:t>
      </w:r>
    </w:p>
    <w:p>
      <w:pPr/>
      <w:r>
        <w:rPr/>
        <w:t xml:space="preserve">الشريف أحمد بن محمد بن جعفر ابن الحسن بن عمر بن علي بن حسين بن علي بن أبي طالب</w:t>
      </w:r>
    </w:p>
    <w:p/>
    <w:p>
      <w:pPr/>
      <w:r>
        <w:rPr/>
        <w:t xml:space="preserve">في مقاتل الطالبيين: حمله محمد بن ميكال مع أبيه إلى نيسابور فمات أبوه قبله وتوفي هو بعده في أيام المعتمد‍.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2026-07-27T12:24:44+03:00</dcterms:created>
  <dcterms:modified xsi:type="dcterms:W3CDTF">2026-07-27T12:24:44+03:00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