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المعروف بالمعلم المتخلص
</w:t>
      </w:r>
    </w:p>
    <w:p>
      <w:pPr>
        <w:jc w:val="start"/>
        <w:bidi/>
      </w:pPr>
      <w:r>
        <w:rPr>
          <w:rFonts w:ascii="arial" w:hAnsi="arial" w:eastAsia="arial" w:cs="arial"/>
          <w:sz w:val="28"/>
          <w:szCs w:val="28"/>
          <w:b w:val="1"/>
          <w:bCs w:val="1"/>
          <w:rtl/>
        </w:rPr>
        <w:t xml:space="preserve">السيد أحمد المعروف بالمعلم المتخلص
</w:t>
      </w:r>
    </w:p>
    <w:p>
      <w:pPr/>
      <w:r>
        <w:rPr/>
        <w:t xml:space="preserve">السيد أحمد المعروف بالمعلم المتخلص بمشفق ابن السيد محمد بن عبد الكريم بن جواد بن عبد الله الموسوي الجزائري التستري. </w:t>
      </w:r>
    </w:p>
    <w:p/>
    <w:p>
      <w:pPr/>
      <w:r>
        <w:rPr/>
        <w:t xml:space="preserve">عالم فاضل له حاشية على مختصر المطول وله حاشية على المغني وله المجموعة البياضية فيها فوائد أدبية وتاريخية وجملة من أشعاره مثل رثاء أستاذه السيد محمد باقر بن عبد الهادي بن السيد عبد الله الجزائري ورثاء السيد محمد علي بن عبد السلام ورثاء الشيخ مرتضى الأنصاري. </w:t>
      </w:r>
    </w:p>
    <w:p>
      <w:pPr>
        <w:jc w:val="start"/>
        <w:bidi/>
      </w:pPr>
      <w:r>
        <w:rPr>
          <w:sz w:val="24"/>
          <w:szCs w:val="24"/>
          <w:b w:val="1"/>
          <w:bCs w:val="1"/>
          <w:rtl/>
        </w:rPr>
        <w:t xml:space="preserve">
أعيان الشيعة،(دار التعارف للمطبوعات - بيروت،1983،ط 1،ج 3،ص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2026-07-27T13:30:21+03:00</dcterms:created>
  <dcterms:modified xsi:type="dcterms:W3CDTF">2026-07-27T13:30:21+03:00</dcterms:modified>
</cp:coreProperties>
</file>

<file path=docProps/custom.xml><?xml version="1.0" encoding="utf-8"?>
<Properties xmlns="http://schemas.openxmlformats.org/officeDocument/2006/custom-properties" xmlns:vt="http://schemas.openxmlformats.org/officeDocument/2006/docPropsVTypes"/>
</file>