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موسى 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موسى الجندي
</w:t>
      </w:r>
    </w:p>
    <w:p>
      <w:pPr/>
      <w:r>
        <w:rPr/>
        <w:t xml:space="preserve">أحمد بن محمد بن موسى الجندي مر بعنوان أحمد بن محمد بن عمران بن موسى الجندي.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2026-07-22T19:35:43+03:00</dcterms:created>
  <dcterms:modified xsi:type="dcterms:W3CDTF">2026-07-22T19:35:43+03:00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