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جرجي بن أنطونيوس بن جرجس بن ميخالي يني
</w:t>
      </w:r>
    </w:p>
    <w:p>
      <w:pPr>
        <w:jc w:val="start"/>
        <w:bidi/>
      </w:pPr>
      <w:r>
        <w:rPr>
          <w:rFonts w:ascii="arial" w:hAnsi="arial" w:eastAsia="arial" w:cs="arial"/>
          <w:sz w:val="28"/>
          <w:szCs w:val="28"/>
          <w:b w:val="1"/>
          <w:bCs w:val="1"/>
          <w:rtl/>
        </w:rPr>
        <w:t xml:space="preserve">جرجي يني
</w:t>
      </w:r>
    </w:p>
    <w:p>
      <w:pPr/>
      <w:r>
        <w:rPr/>
        <w:t xml:space="preserve">جرجي يني جرجي بن أنطونيوس بن جرجس بن ميخالي يني: فاضل، عني بالتاريخ. من أهل طرابلس الشام، مولده ووفاته فيها. يوناني الأصل. توفي مصطافا بقرية (بطرام) من أعمال الكورة بلبنان، ودفن فيها. اشترك في إصدار مجلة (المباحث) وصنف كتبا منها (تاريخ التمدن الحديث - ط) و (تاريخ حرب فرنسا وألمانيا - ط) وله (تاريخ سورية - ط) و (عجائب البحر ومحاصيله التجارية - ط) ترجمه إلى الإنكليزية</w:t>
      </w:r>
    </w:p>
    <w:p>
      <w:pPr>
        <w:jc w:val="start"/>
        <w:bidi/>
      </w:pPr>
      <w:r>
        <w:rPr>
          <w:sz w:val="24"/>
          <w:szCs w:val="24"/>
          <w:b w:val="1"/>
          <w:bCs w:val="1"/>
          <w:rtl/>
        </w:rPr>
        <w:t xml:space="preserve">
الأعلام،(دار العلم للملايين - بيروت،2002،ط 15،ج 2،ص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2026-07-23T18:27:15+03:00</dcterms:created>
  <dcterms:modified xsi:type="dcterms:W3CDTF">2026-07-23T18:27:15+03:00</dcterms:modified>
</cp:coreProperties>
</file>

<file path=docProps/custom.xml><?xml version="1.0" encoding="utf-8"?>
<Properties xmlns="http://schemas.openxmlformats.org/officeDocument/2006/custom-properties" xmlns:vt="http://schemas.openxmlformats.org/officeDocument/2006/docPropsVTypes"/>
</file>