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الأسود بن بشير بن خوط بن مسعر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الأسود بن بشير بن خوط بن مسعر
</w:t>
      </w:r>
    </w:p>
    <w:p>
      <w:pPr/>
      <w:r>
        <w:rPr/>
        <w:t xml:space="preserve">الأسود بن بشير بن خوط بن مسعر الذهلي الشيباني وباقي النسب في حسان بن خوط</w:t>
      </w:r>
    </w:p>
    <w:p/>
    <w:p>
      <w:pPr/>
      <w:r>
        <w:rPr/>
        <w:t xml:space="preserve">قتل مع علي عليه السلام يوم الجمل سنة 36.</w:t>
      </w:r>
    </w:p>
    <w:p/>
    <w:p>
      <w:pPr/>
      <w:r>
        <w:rPr/>
        <w:t xml:space="preserve">في الإصابة عن ابن الكلبي كان لواء علي يوم الجمل مع حسين بن محدوج بن بشر بن خوط فقتل فاخذه أخوه حذيفة فقتل فاخذه عمهما الأسود بن بشير فقتل الخ.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3،ص 441)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2026-07-27T13:29:34+03:00</dcterms:created>
  <dcterms:modified xsi:type="dcterms:W3CDTF">2026-07-27T13:29:34+03:00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